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Sansera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Auto-forging major mid-pivot into aerospace/defence/semiconductor precision parts — a real structural inflection, but already large-cap with thin reported returns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Sansera makes precision forged and machined components — historically ICE two-wheeler/PV connecting rods and aluminium parts (large BMW aluminium program), plus a Swedish operation. It is repositioning around 'ADS' (Aerospace, Defence &amp; Space) and semiconductor-equipment precision parts, and holds ~30% of deep-tech radar/mm-wave startup MMRFIC (autonomous-driving, 5G, defence sensing optionality).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25,000 Cr (up ~200% in 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3,750 Cr / ~Rs 350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~6.4% / ~5.3% (screener,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ADS order book</w:t>
            </w:r>
          </w:p>
        </w:tc>
        <w:tc>
          <w:tcPr>
            <w:tcW w:type="dxa" w:w="5800"/>
          </w:tcPr>
          <w:p>
            <w:r>
              <w:t xml:space="preserve">un-executed ~Rs 4,400 Cr -&gt; ~Rs 5,700 Cr on a large global-semiconductor order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reported consolidated ROCE/ROE (~6%/~5%) are weak — partly capital intensity of forging, partly post-QIP equity dilution (Rs 1,200 Cr raise, ~Rs 700 Cr debt repaid). Core auto growth is mid-teens and lumpy (India exports ex-ADS fell ~20% on global uncertainty and new US tariffs; Sweden rebounded ~80% off a low base). The story is the ADS division: revenue roughly tripled YoY (to ~Rs 145 Cr/quarter run-rate), management guides ~Rs 280-300 Cr ADS in FY26 and ~Rs 1,000 Cr in three years, and the un-executed order book jumped on a large semiconductor-equipment order. Valuation (~8x book, ~70x earnings) already prices the pivot.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4136 · 69.2x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~69x TTM (rich) for a ~14-16% ROCE forging major implies ~35%+ EPS CAGR FY26-28 plus a durable multiple - the aerospace/defence/semiconductor mix must carry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+15-20%, OPM toward 18-19%, PAT +20-30% as the tech-agnostic and aero share rises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on aero/defence order execution; capex remains heavy and ROCE flat in the interim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already prices a fast, successful aerospace transition against thin reported returns (ROCE stuck at 13-16%, FCF negative through the FY25 capex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forged/machined parts across auto, aerospace/defence, and semiconductor capital equipment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precision-parts supplier moving up the value curve from auto into aero/semicap (higher precision, higher margin, longer qualification)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Aerospace/semicon qualification and ultra-precision machining capacity — a multi-year barrier that also protects incumbents once qualified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Bharat Forge, MTAR Technologies, Azad Engineering, Unimech Aerospace, OBSC Perfection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Semicap demand node (litho/DRAM equipment) is a genuine multi-year bottleneck; Sansera is qualifying into it via the ADS division, but its exposure is still early-stage relative to the whole business.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6 years (consistency_score 17)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FY20-FY25 (both metrics verifiable), only FY23 (+17.5%/16%) cleared both filters. ROCE has been stuck at 13-16% and revenue growth is lumpy (-10% to +28%); the aerospace/defence pivot is the forward story, not the record.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color w:val="1E7A34"/>
          <w:sz w:val="20"/>
          <w:szCs w:val="20"/>
        </w:rPr>
        <w:t xml:space="preserve">Indian-name alignment with the AI/semiconductor capex - fab equipment / EUV litho tailwind is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ASML — AI/semiconductor capex - fab equipment / EUV litho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ADS (aero/defence/semicon) order backlog multi-year + a large multi-year order from a semiconductor-equipment customer + dedicated capacity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 FY27: record revenue +33% YoY to Rs 1,021 cr, EBITDA +48%, PAT +39%; non-auto revenue +130% YoY, ADS sales &gt;3x YoY; ADS order backlog ~Rs 5,750 cr after new orders, the increase 'largely from a new order with an existing semiconductor-equipment customer worth about Rs 1,250 cr over five years'; Rs 3,500 cr capacity plan; semicon revenue begins CY2027, peaks CY2029.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ASML-chain signal (multi-year semicap capacity being locked in with suppliers) shows up directly in Sansera's own disclosure: a Rs 1,250 cr / 5-year semicap-customer order, ADS backlog tripling, and a Rs 3,500 cr capacity build. Exposure is real but the semicon revenue ramp is CY2027+.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 52-week highs through Aug 2026 on the ADS/semicap narrative; not independently charted.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~22 of ~35 posts, Jun 2024 to May 2026. Thread is analytical and constructive: detailed plant-visit notes (Biddadi), long MMRFIC deep-dives (viewed as a cheap, hard-to-replicate mm-wave radar option, though members debate what Sansera actually adds beyond customer access), Airbus A220 door-program deal with Dynamatic, QIP + debt repayment tracked, and a Dec-2025 post framing an 'identity shift' from auto-parts to a 'tech-heavy powerhouse'. Q1 FY26 update flagged the US-tariff threat to Indian exports as a near-term drag requiring supply-chain realignment.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VP users posting. The amplification came via @ishmohit1 on X (user-named-trusted, 'core' cluster but floor stays phreakv6-only) highlighting the ADS un-executed order-book jump; treated as informational, not a floor. VP contributors divygupta, abhishek_sinha, santoshsingh, karanshah137 carried the substantive analysis.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inflection: ADS revenue tripling YoY, a large semiconductor-equipment order lifting the un-executed book to ~Rs 5,700 Cr, and a stated path to ~Rs 1,000 Cr ADS in 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MMRFIC (~30%) is a low-cost option on mm-wave radar for autonomous driving / 5G / defence — asymmetric if it commercialises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de-levered post-QIP; diversified end-markets (2W, PV, aero, Sweden, semicap) reduce single-segment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Semicap tailwind (ASML-class capex) is accelerating and multi-year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~Rs 25,000 Cr — the size math no longer supports a 10x-in-2-3-yr or 100x-in-10-yr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consolidated ROCE/ROE ~6%/~5% — low absolute returns for the multiple (~8x 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auto exports pressured by new US tariffs (a speed-breaker) and global demand softness; ADS is still a small slice of revenue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MMRFIC value-add to the startup (beyond relationships) is unclear per multiple thread posts; execution in a genuinely new technology base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 bottleneck_node: aerospace/semicon qualification is a multi-year barrier protecting incumbents (moat=yes); ~Rs25,000cr size explicitly caps tam.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ADS/semicap inflection, but market cap has outrun the 10x/100x thesis — note for the max-returns ranking, don't tag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Large-cap: default is 'neither' on size math. The large-cap inflection exception applies in spirit — a specific, named structural inflection (ADS/semiconductor pivot with a large equipment order and MMRFIC optionality) — so it is flagged for the max-returns ranking rather than dismissed, but 100x-in-10-years is not credible at ~Rs 25,000 Cr, hence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108-screen classed Sansera 'excluded_large' (too big for a genuine 10x-in-2-3); that still holds under the no-ceiling thesis — 'neither' on catalyst-vs-size grounds.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tariffs on Indian auto exports are a speed-breaker (non-impairing): they hit near-term export volume, not the multi-year ADS earnings-power story — watch FY27 export realignment and ADS revenue clearing ~Rs 300 Cr. Not demoted for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amplification via @ishmohit1 is informational; no conviction floor (floor is phreakv6-only).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2026-09-09T18:14:46.125Z</dcterms:created>
  <dcterms:modified xsi:type="dcterms:W3CDTF">2026-09-09T18:14:46.126Z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