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Shalimar Paints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Loss-making paints turnaround under JSW-linked promoter backing, mid-expansion with a fresh dilution question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Shalimar Paints is a legacy Indian paints manufacturer undergoing a capacity-led turnaround (decorative and industrial paints), doubling manufacturing capacity from 78 million litres to 180 million litres, with a new Nashik R&amp;D facility.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686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559 Cr / -Rs 69.4 Cr (loss-making)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P/B</w:t>
            </w:r>
          </w:p>
        </w:tc>
        <w:tc>
          <w:tcPr>
            <w:tcW w:type="dxa" w:w="5800"/>
          </w:tcPr>
          <w:p>
            <w:r>
              <w:t xml:space="preserve">2.74x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interest coverage ratio (debt-servicing concern flagged)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35.21 - 94.88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75.0%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Currently loss-making with a low interest coverage ratio -- weak trailing and current fundamentals -- but undergoing a real, specific, large capacity expansion (more than doubling manufacturing capacity) and a new R&amp;D facility, funded partly through capex earmarked at ~Rs 190 Cr for FY24 alone. A recent (Aug 2026) board decision folding an 'infra market' business in as a subsidiary raises an unresolved dilution question for existing shareholders.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83.9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loss-making; 2.8x book prices a successful turnaround to industry-average paint margins (~12-15% EBITDA) and share gains against Asian Paints/Berger/new entrants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return to growth on new-plant utilisation, OPM toward breakeven, still loss-making at PAT level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path to thin profit contingent on brand revival + distribution build; heavily execution-dependent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five straight years of negative operating margins, declining sales and a 70.5% promoter pledge; 2.8x book embeds a turnaround with no operating evidence yet.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-8%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improving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value-destructive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5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FY22-FY26: operating margin negative every year (-10% to -4%), ROCE negative, sales flat-to-declining. 0 of 5 years cleared the rev-growth&gt;=10% + ROCE&gt;=15% double. Old company (est. 1902), not a young-listco omit - this is a genuine zero.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up ~12.6% over the trailing year despite ongoing losses; not independently charted further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78 fetched posts (2014-01 to 2026-08), single batch (first-time read). The thread spans multiple turnaround attempts over a decade; the most recent, still-open narrative (from 2024 onward) centers on capacity doubling and R&amp;D investment funded under new capital backing, but the most recent post (Aug 2026) shows an unresolved community question about shareholder dilution tied to a new subsidiary structure from a 12-Aug-2026 board meeting -- no answer had been posted as of the last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avneesh (trusted, elevated) flagged in Feb 2024 that an external investor group was 'desperately trying to acquire the company' alongside details of the capacity-doubling plan and new R&amp;D facility. shyamutty (trusted, elevated) shared an external analysis (2024) framing Shalimar Paints and GHCL Textiles as comparable 'second-chance' turnaround stories. Deven (trusted, elevated) raised the still-unanswered dilution question from the Aug 2026 board meeting.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2024-02-15 — avneesh</w:t>
      </w:r>
      <w:r>
        <w:rPr>
          <w:i/>
          <w:iCs/>
          <w:color w:val="666666"/>
          <w:sz w:val="18"/>
          <w:szCs w:val="18"/>
        </w:rPr>
        <w:t xml:space="preserve"> (Shalimar Paints)</w:t>
      </w:r>
      <w:r>
        <w:rPr>
          <w:sz w:val="20"/>
          <w:szCs w:val="20"/>
        </w:rPr>
        <w:br/>
        <w:t xml:space="preserve">: Flagged an external group actively trying to acquire the company alongside a capacity-doubling (78 to 180 million litre) and new R&amp;D facility plan.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specific capacity expansion underway (more than doubling manufacturing capacity) with new R&amp;D investment, funded under renewed capital backing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promoter holding (75%) suggests committed capital behind the turnaround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Paints as a category has structural tailwinds (housing, real estate, industrial demand) that a successful capacity ramp could capture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loss-making with a flagged low interest coverage ratio -- real, current financial weakness, not just a trailing-average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unresolved, community-raised dilution question from an Aug 2026 board meeting restructuring an 'infra market' business as a subsidiary -- no management clarification found in the thread as of the last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prior 'turnaround' narratives over the thread's decade-long history have not yet produced a sustained profitable outcome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686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Funded capacity-expansion catalyst is company-specific, not a sector tailwind; decade of repeated failed turnarounds per verdict; no moat/tam/valuation detail.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capacity-expansion catalyst in a small, currently loss-making paints turnaround, clouded by an unresolved dilution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and current fundamentals are weak (losses, low interest coverage) but there is a specific, large, funded capacity-expansion catalyst underway, fitting the 'weak fundamentals + real catalyst + small-cap' pattern for an unconfirmed thesis tag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conviction: the turnaround thesis has repeated unsuccessfully over the thread's decade-long history, and the most recent community activity is an unresolved dilution concern rather than a confirmation of the capacity ramp paying 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once Q-over-Q results show the capacity expansion translating into profitability and the dilution question is clarified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2026-09-09T18:15:33.594Z</dcterms:created>
  <dcterms:modified xsi:type="dcterms:W3CDTF">2026-09-09T18:15:33.595Z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