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Signpost India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largest main-street digital-out-of-home operator, with a genuine revenue inflection (+38-52% YoY for several quarters) and a signed 9-year Bangalore Metro contract worth ~Rs 600-700 Cr - but a tender-won book with no moat, weak IR (no concalls), net insider selling and a ~Rs 4,000 Cr DOOH TAM that caps the multiple.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Digital-out-of-home (DOOH) and integrated advertising: digital billboards, bus-queue shelters, skywalks, and airport / metro-station media, won mostly through municipal and transit PPP concessions. Reverse-merged into the listed Pressman Advertising (MoU May 2022). Pioneered 'hyperlocal programmatic advertising' in Indian OOH. Seeded via theme-scan 2026-09-09 (user-authorised 1x no-self-discovery bypass), digital-out-of-home (DOOH) advertising theme; @a_basumallick flagged rising digital share of the OOH mix.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1,400 Cr (small-cap)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180 - Rs 399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~22.8% / ~24.4%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PAT</w:t>
            </w:r>
          </w:p>
        </w:tc>
        <w:tc>
          <w:tcPr>
            <w:tcW w:type="dxa" w:w="5800"/>
          </w:tcPr>
          <w:p>
            <w:r>
              <w:t xml:space="preserve">Revenue ~Rs 591 Cr, PAT ~Rs 73 Cr (~12% net margin); recent quarters +38-52%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D/E ~0.82; debtor days ~201 (govt/municipal counterparties)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~60.4%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near-term picture is genuinely strong: multiple quarters of 38-52% YoY revenue growth, ROCE/ROE in the low-20s, OPM stepped up from ~15% to ~22-26%, a CRISIL upgrade, a court win restoring Bengaluru PPP rights, exclusive advertising rights for 67 Bangalore Metro stations, and a 9-year Bangalore Metro contract management pegs at ~Rs 600-700 Cr of revenue over its life (cash from H2). The structural DOOH tailwind (digital conversion of billboards, transit-media buildout) is real. What keeps it out: the book is a series of municipal / transit tenders won on price and relationships - competitors Bright Outdoor and CashURDrive are winning near-identical Western Railway / Navi Mumbai Metro / metro-line deals - so there is no pricing power or switching cost; IR is weak (the company does not hold concalls); insider activity shows net selling (buys ~Rs 47 Cr vs sells ~Rs 117 Cr); debtor days ~201 and D/E ~0.82 reflect a working-capital-heavy, contract-capex-funded model; and the Indian DOOH TAM (~Rs 4,000 Cr today) caps how big this can get.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digital out-of-home (DOOH) advertising (priority 2)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Media owner / operator in the out-of-home advertising chain: secures long-dated municipal and transit advertising concessions (billboards, bus shelters, metro stations, airports, skywalks), builds/digitises the inventory, and sells impressions to brands and agencies - sitting between the civic-body asset owner and the advertiser.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</w:tbl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Well off the 52-week high (~Rs 399) toward the lower half of the band despite the operating momentum - the market is discounting the contract-execution and working-capital risk. Not escalated to weekly/monthly TA.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topic 142064, 11 posts (Apr 2024 - Jul 2026), read in full. The thread frames a broader 'advertising agencies quietly listing' sector view (Pressman, Veritaas, Bright Outdoor, CashURDrive). On Signpost specifically: constructive on the growth and the Bangalore Metro contract (astha.arora23, #8), but a member notes 'they don't conduct concalls' (#9) and the newest posts are about peers' concalls, not Signpost. No deep bull thesis, no bear takedown - light coverage.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trusted-user activity. Net tenor: 'fast-growing DOOH leader with a big metro contract, but thin disclosure'.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SEBI/fraud action. Weak investor relations - no earnings concalls. Insider trades net negative (total buys ~Rs 46.8 Cr vs total sells ~Rs 116.7 Cr per a forum-cited tool). BBMP (Bengaluru) had issued a notice that was quashed by the court in July 2025, restoring Signpost's PPP advertising rights - a governance/regulatory episode now resolved in the company's favour. Municipal/transit counterparties drive high debtor days.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Largest main-street DOOH operator in India; ~15% of a ~Rs 4,000 Cr DOOH market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Signed 9-year Bangalore Metro contract (~Rs 600-700 Cr revenue over life; 67 stations exclusive) - cash from H2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Multiple quarters of 38-52% YoY revenue growth; OPM up from ~15% to ~22-26%; CRISIL upgrade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 DOOH tailwind - digital conversion of static billboards, transit-media buildout, rising digital share of the OOH mix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ROCE/ROE in the low-20s; promoter holding ~60%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Book is municipal/transit tenders won on price and relationships - no moat; Bright Outdoor and CashURDrive win identical deals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Indian DOOH TAM (~Rs 4,000 Cr) caps the outcome well short of 10x/100x off a ~Rs 1,400 Cr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Weak IR - no concalls; disclosure is thin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Net insider selling (~Rs 117 Cr sells vs ~Rs 47 Cr buys)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Debtor days ~201, D/E ~0.82 - working-capital-heavy, contract-capex-funded; municipal payment cycles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Concession renewals are recurring event risk (the BBMP notice episode)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1,400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no · valuation: weak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moat no (tender-won book, direct competitors winning identical metro/rail deals, ~201 debtor days, no concalls); tam weak (~Rs 4,000 Cr DOOH TAM caps the multiple off a ~Rs 1,400 Cr base); tailwind weak (OOH digital conversion is real but slow-growth); valuation weak (~19-20x, near lows, debt-funded WC model). Genuine revenue inflection + 9-yr metro contract noted but do not lift the score above 1.5.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fast-growing DOOH leader with a real revenue inflection and a signed 9-year metro contract, held back by a no-moat tender book, weak IR, net insider selling and a small DOOH TAM. thesis_fit 'neither', conviction Low-Medium.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four_box: tailwind weak (digital conversion of OOH and transit-media buildout is a real driver, but Indian OOH is a slow-growth ad segment, not an accelerating bottleneck), tam weak (DOOH India ~Rs 4,000 Cr today; even a generous urbanisation scenario caps revenue at a few thousand crore and the multi-bagger math falls short of 10x/100x), moat no (contracts won on municipal/transit tenders; Bright Outdoor and CashURDrive win the same deals; no pricing power, ~201 debtor days, weak IR), valuation weak (~19-20x earnings, near 52-week lows, but a debt-funded working-capital-heavy model) -&gt; score 1.5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Score &lt;= 1.5 -&gt; thesis_fit 'neither', hard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live-inflection carve-out was weighed - multiple quarters of 38-52% YoY growth plus a signed 9-year ~Rs 600-700 Cr contract is a genuine near-term inflection - but with moat 'no' and the DOOH TAM ceiling, the four-box score stays &lt;= 1.5 and the label stays 'neither'. The inflection is noted as real and unconfirmed-durable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Low-Medium: the contract catalyst, the growth rate and low-20s returns put it above Low; the absence of a moat, weak IR, net insider selling and the working-capital model keep it below Medium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Seeded via digital-out-of-home (DOOH) advertising theme (external lead, user-authorised bypass); value_chain block added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tier (the BBMP notice was quashed in Signpost's favour; no active SEBI/fraud)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Re-check trigger: Bangalore Metro revenue actually flowing from H2, debtor days trending down, and any move toward holding earnings concalls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2026-09-10T03:29:27.649Z</dcterms:created>
  <dcterms:modified xsi:type="dcterms:W3CDTF">2026-09-10T03:29:27.650Z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