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Suba Hotels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fast-growing, high-ROE mid-scale hotel aggregator on the NSE SME board - but a brand-light, franchise-heavy model with no pricing power and 1.06x leverage; a good small business, not a 10x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Mid-scale Indian hotel chain operating a mixed model - owned, managed, revenue-share, lease and franchised - with a large managed/franchised portfolio (reported ~1,500+ hotels in the network). FY25 revenue Rs 79.98 Cr, +51% YoY. Listed on NSE SME in 2026 at a ~46% premium (15x+ oversubscribed IPO). Seeded as an external lead from X triage (@BeatTheStreet10, untrusted) citing highest-ever revenue and rapid hotel-count growth.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238 Cr (NSE SME / 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200 - Rs 104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~35.6% ROCE / ~31.8% ROE (FY25)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+51% to Rs 79.98 Cr FY25; ~48% avg for 3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~1.06 - notable leverage for an asset-light model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5800"/>
          </w:tcPr>
          <w:p>
            <w:r>
              <w:t xml:space="preserve">Owned + managed + revenue-share + lease + franchised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Suba shows strong headline metrics - ~32% ROE, ~36% ROCE, ~50% revenue CAGR - and an asset-light aggregation model that can add hotels quickly. But mid-scale hotel branding at this size has essentially no pricing power; it competes with OYO, Treebo, FabHotels and dozens of regional chains, franchisee churn is a structural risk, and D/E of ~1.06 is high for a model that is supposed to be capital-light (suggesting the 'owned/lease' leg carries the balance sheet). Revenue base is tiny (Rs 80 Cr) and the listing is on the SME board.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NSE SME, listed 2026; traded ~Rs 104 to ~Rs 200 post-listing. No meaningful weekly/monthly structure.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(topic_slug null); search returned only generic strategy and Mumbai-meetup threads. Assessment is web/filings-based. Only external signal is an untrusted-X mention (@BeatTheStreet10).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activity. External lead only: @BeatTheStreet10 (untrusted X triage) flagged record revenue (~Rs 115.89 Cr cited), 100+ hotels and ~45% growth.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/ fraud action found. Recent SME listing - limited disclosure history. Watch the split between owned/leased vs pure franchised revenue (drives the real margin and balance-sheet profile) and franchisee-retention / same-hotel RevPAR trends.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~32% ROE, ~36% ROCE, ~50% revenue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 aggregation lets it add hotels to the network quickly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 mid-scale / branded-budget hospitality is under-penetrated and formalising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- room to grow revenue for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Brand-light mid-scale model - little to no pricing power; commoditised segment (OYO / Treebo / FabHotels / regional chains)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~1.06 - high leverage for a supposedly asset-light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Franchisee churn and inconsistent quality are structural risks to a network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80 Cr revenue base on the NSE SME board - liquidity and disclosure limits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source is an untrusted X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Hospitality is cyclical; the current up-cycle is not a structural multi-year driver at this scale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NSE SME / micro-cap (~Rs 238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= no (brand-light mid-scale aggregator, no pricing power, franchisee churn, crowded segment). tailwind weak (cyclical hospitality up-cycle), valuation weak (~25-30x earnings + D/E ~1.06 on an asset-light model). No exception invoked -&gt; thesis_fit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Fast-growing, high-ROE SME hotel aggregator with no pricing power and real leverage - a decent small business, not a 10x/100x candidate.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(Indian mid-scale hospitality up-cycle is real but cyclical, not a structural multi-year driver at this scale), tam yes (branded-budget hotel aggregation TAM is large), moat no (no pricing power, weak brand, franchisee-churn risk, crowded field), valuation weak (~25-30x earnings, D/E ~1.06) -&gt; score 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2.0-2.5 with no valuation-yes and no un-ignorable-growth carve-out that survives the missing moat + leverage: label stays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fast growth and strong ratios keep it off Low, but the absence of a moat, the leverage on an 'asset-light' model, and an untrusted single source cap it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(hospitality is not on active_themes); no value_chain block (aggregator position self-evident, no deep read)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(solvent, profitable, no SEBI action)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2026-09-10T14:25:20.816Z</dcterms:created>
  <dcterms:modified xsi:type="dcterms:W3CDTF">2026-09-10T14:25:20.816Z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