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Wockhardt Ltd</w:t>
      </w:r>
    </w:p>
    <w:p>
      <w:pPr>
        <w:pBdr>
          <w:bottom w:val="single" w:color="CCCCCC" w:sz="6" w:space="8"/>
        </w:pBdr>
        <w:spacing w:after="200"/>
      </w:pPr>
      <w:r>
        <w:rPr>
          <w:i/>
          <w:iCs/>
          <w:color w:val="666666"/>
          <w:sz w:val="22"/>
          <w:szCs w:val="22"/>
        </w:rPr>
        <w:t xml:space="preserve">Zaynich cleared full US FDA approval on 29-May-2026 — the first NCE fully developed and commercialised by an Indian pharma company to win full US approval — and Q1 FY27 growth accelerated hard (EBITDA +86% YoY), but the stock has already re-rated to ~85x trailing earnings, leaving thinner margin of safety despite the catalyst fully confirming</w:t>
      </w:r>
    </w:p>
    <w:p>
      <w:pPr>
        <w:pStyle w:val="Heading1"/>
        <w:spacing w:after="120" w:before="280"/>
      </w:pPr>
      <w:r>
        <w:t xml:space="preserve">Business Overview</w:t>
      </w:r>
    </w:p>
    <w:p>
      <w:pPr>
        <w:spacing w:after="120"/>
      </w:pPr>
      <w:r>
        <w:t xml:space="preserve">Wockhardt is a pharmaceutical company that has spent years and heavy R&amp;D investment building a pipeline of five novel antibiotics targeting drug-resistant infections: Nafithromycin/Miqnaf, Zaynich (Zidebactam/Cefepime, WCK 5222), Foviscu (WCK 4282), WCK 5222, and a biosimilar glargin. Zaynich achieved a 96.8% clinical cure rate in a pivotal global Phase III trial for complicated UTI and has now cleared both full Indian marketing authorization (28-May-2026) and full US FDA approval (29-May-2026) — the FDA approval carries Priority Review, Fast Track and Qualified Infectious Disease Product designations.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33,940 Cr (Sept 2026), up further from Rs 30,643 Cr at initial screen</w:t>
            </w:r>
          </w:p>
        </w:tc>
      </w:tr>
      <w:tr>
        <w:tc>
          <w:tcPr>
            <w:tcW w:type="dxa" w:w="3200"/>
            <w:shd w:fill="F2F2F2" w:val="clear"/>
          </w:tcPr>
          <w:p>
            <w:r>
              <w:rPr>
                <w:b/>
                <w:bCs/>
              </w:rPr>
              <w:t xml:space="preserve">Valuation</w:t>
            </w:r>
          </w:p>
        </w:tc>
        <w:tc>
          <w:tcPr>
            <w:tcW w:type="dxa" w:w="5800"/>
          </w:tcPr>
          <w:p>
            <w:r>
              <w:t xml:space="preserve">P/E ~85x trailing (EPS Rs 25.17), P/B ~6.9x — expensive relative to trailing profitability</w:t>
            </w:r>
          </w:p>
        </w:tc>
      </w:tr>
      <w:tr>
        <w:tc>
          <w:tcPr>
            <w:tcW w:type="dxa" w:w="3200"/>
            <w:shd w:fill="F2F2F2" w:val="clear"/>
          </w:tcPr>
          <w:p>
            <w:r>
              <w:rPr>
                <w:b/>
                <w:bCs/>
              </w:rPr>
              <w:t xml:space="preserve">ROE / ROCE</w:t>
            </w:r>
          </w:p>
        </w:tc>
        <w:tc>
          <w:tcPr>
            <w:tcW w:type="dxa" w:w="5800"/>
          </w:tcPr>
          <w:p>
            <w:r>
              <w:t xml:space="preserve">ROE 6.11% (3-yr ROE -1.43%), ROCE 7.55% — both improving off a very low/negative base but still modest</w:t>
            </w:r>
          </w:p>
        </w:tc>
      </w:tr>
      <w:tr>
        <w:tc>
          <w:tcPr>
            <w:tcW w:type="dxa" w:w="3200"/>
            <w:shd w:fill="F2F2F2" w:val="clear"/>
          </w:tcPr>
          <w:p>
            <w:r>
              <w:rPr>
                <w:b/>
                <w:bCs/>
              </w:rPr>
              <w:t xml:space="preserve">Debt</w:t>
            </w:r>
          </w:p>
        </w:tc>
        <w:tc>
          <w:tcPr>
            <w:tcW w:type="dxa" w:w="5800"/>
          </w:tcPr>
          <w:p>
            <w:r>
              <w:t xml:space="preserve">Borrowings Rs 2,233 Cr vs equity Rs 4,940 Cr (Mar 2026, ~0.45x); ICRA upgraded rating to A-/Stable + A2 (4-Jul-2026) from BBB/A3</w:t>
            </w:r>
          </w:p>
        </w:tc>
      </w:tr>
      <w:tr>
        <w:tc>
          <w:tcPr>
            <w:tcW w:type="dxa" w:w="3200"/>
            <w:shd w:fill="F2F2F2" w:val="clear"/>
          </w:tcPr>
          <w:p>
            <w:r>
              <w:rPr>
                <w:b/>
                <w:bCs/>
              </w:rPr>
              <w:t xml:space="preserve">5-yr sales growth</w:t>
            </w:r>
          </w:p>
        </w:tc>
        <w:tc>
          <w:tcPr>
            <w:tcW w:type="dxa" w:w="5800"/>
          </w:tcPr>
          <w:p>
            <w:r>
              <w:t xml:space="preserve">4% CAGR (poor, trailing average still masks the current inflection); 3-yr sales CAGR 8%</w:t>
            </w:r>
          </w:p>
        </w:tc>
      </w:tr>
      <w:tr>
        <w:tc>
          <w:tcPr>
            <w:tcW w:type="dxa" w:w="3200"/>
            <w:shd w:fill="F2F2F2" w:val="clear"/>
          </w:tcPr>
          <w:p>
            <w:r>
              <w:rPr>
                <w:b/>
                <w:bCs/>
              </w:rPr>
              <w:t xml:space="preserve">Q4 FY26</w:t>
            </w:r>
          </w:p>
        </w:tc>
        <w:tc>
          <w:tcPr>
            <w:tcW w:type="dxa" w:w="5800"/>
          </w:tcPr>
          <w:p>
            <w:r>
              <w:t xml:space="preserve">Revenue +23.8% YoY to Rs 1,156 Cr, EBITDA +21.9% to Rs 140.8 Cr, PAT Rs 164 Cr (vs loss Rs 45 Cr YoY)</w:t>
            </w:r>
          </w:p>
        </w:tc>
      </w:tr>
      <w:tr>
        <w:tc>
          <w:tcPr>
            <w:tcW w:type="dxa" w:w="3200"/>
            <w:shd w:fill="F2F2F2" w:val="clear"/>
          </w:tcPr>
          <w:p>
            <w:r>
              <w:rPr>
                <w:b/>
                <w:bCs/>
              </w:rPr>
              <w:t xml:space="preserve">Q1 FY27</w:t>
            </w:r>
          </w:p>
        </w:tc>
        <w:tc>
          <w:tcPr>
            <w:tcW w:type="dxa" w:w="5800"/>
          </w:tcPr>
          <w:p>
            <w:r>
              <w:t xml:space="preserve">Revenue +26% YoY to Rs 929 Cr, EBITDA +86% YoY to Rs 188 Cr (margin 20.67%), PAT Rs 107 Cr (vs loss Rs 108 Cr YoY); biosimilar revenue +112% YoY to Rs 236 Cr</w:t>
            </w:r>
          </w:p>
        </w:tc>
      </w:tr>
      <w:tr>
        <w:tc>
          <w:tcPr>
            <w:tcW w:type="dxa" w:w="3200"/>
            <w:shd w:fill="F2F2F2" w:val="clear"/>
          </w:tcPr>
          <w:p>
            <w:r>
              <w:rPr>
                <w:b/>
                <w:bCs/>
              </w:rPr>
              <w:t xml:space="preserve">FY26 full year</w:t>
            </w:r>
          </w:p>
        </w:tc>
        <w:tc>
          <w:tcPr>
            <w:tcW w:type="dxa" w:w="5800"/>
          </w:tcPr>
          <w:p>
            <w:r>
              <w:t xml:space="preserve">PAT margin 5.9% (vs -1.9% FY25); EBITDA margin 18.7% (vs 13.8% FY25) — genuine structural mix-shift, not one quarter</w:t>
            </w:r>
          </w:p>
        </w:tc>
      </w:tr>
      <w:tr>
        <w:tc>
          <w:tcPr>
            <w:tcW w:type="dxa" w:w="3200"/>
            <w:shd w:fill="F2F2F2" w:val="clear"/>
          </w:tcPr>
          <w:p>
            <w:r>
              <w:rPr>
                <w:b/>
                <w:bCs/>
              </w:rPr>
              <w:t xml:space="preserve">US FDA milestone</w:t>
            </w:r>
          </w:p>
        </w:tc>
        <w:tc>
          <w:tcPr>
            <w:tcW w:type="dxa" w:w="5800"/>
          </w:tcPr>
          <w:p>
            <w:r>
              <w:t xml:space="preserve">Zaynich received full US FDA approval 29-May-2026 for complicated UTI incl. pyelonephritis — first NCE fully developed &amp; commercialised by an Indian pharma company to get full US approval; management guided open-ended global peak Zaynich sales of $1.5-2bn</w:t>
            </w:r>
          </w:p>
        </w:tc>
      </w:tr>
    </w:tbl>
    <w:p>
      <w:pPr>
        <w:spacing w:after="100"/>
      </w:pPr>
    </w:p>
    <w:p>
      <w:pPr>
        <w:spacing w:after="120"/>
      </w:pPr>
      <w:r>
        <w:t xml:space="preserve">Trailing quality metrics have improved materially since the initial screen but remain modest in absolute terms: ROE 6.11% and ROCE 7.55% (up from 4.58%/4.29%), still below a typical cost of capital, against a 5-year sales CAGR of only 4% that badly understates the current inflection. FY26 was the real structural turn — EBITDA margin expanded from 13.8% to 18.7% and PAT swung from a loss to a 5.9% margin — and Q1 FY27 extended it (EBITDA +86% YoY). Balance sheet: promoter pledge has fallen from 52.9% (FY24) to 18.8% (FY26) with no new encumbrance in FY26, and ICRA upgraded the credit rating twice in the past year (now A-/Stable, A2). Capex has been heavy and lumpy (Rs 780 Cr in FY25, Rs 231 Cr in FY26) and free cash flow has been volatile — negative in FY25 (heavy capex year) before turning modestly positive in FY26. The company is also seeking board approval to raise up to another Rs 1,000 Cr via equity/NCDs, a further dilution risk on top of the promoter stake falling from 59.31% (Mar 2023) to 49.09% (Jun 2026) mostly through capital raises. The core catalyst — Zaynich regulatory approval — has now fully materialized (full US FDA approval, not just fast-track acceptance), but the market has re-rated the stock to ~85x trailing earnings and ~6.9x book, pricing in a large chunk of the future optionality before any signed global (ex-India/ex-US) commercialization deal has been confirmed.</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2026-09-05.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annual report coverage + ICRA rationale (promoter pledge, debt, capex, QIP utilisation)</w:t>
      </w:r>
    </w:p>
    <w:p>
      <w:pPr>
        <w:pStyle w:val="ListParagraph"/>
        <w:numPr>
          <w:ilvl w:val="0"/>
          <w:numId w:val="1"/>
        </w:numPr>
        <w:spacing w:after="60"/>
      </w:pPr>
      <w:r>
        <w:t xml:space="preserve">Q4 FY26 and Q1 FY27 results/press releases + concall summaries</w:t>
      </w:r>
    </w:p>
    <w:p>
      <w:pPr>
        <w:pStyle w:val="ListParagraph"/>
        <w:numPr>
          <w:ilvl w:val="0"/>
          <w:numId w:val="1"/>
        </w:numPr>
        <w:spacing w:after="60"/>
      </w:pPr>
      <w:r>
        <w:t xml:space="preserve">BSE/NSE + company press releases, last ~6 months (US FDA approval, ICRA rating actions, fundraise resolution, AGM)</w:t>
      </w:r>
    </w:p>
    <w:p>
      <w:pPr>
        <w:pStyle w:val="ListParagraph"/>
        <w:numPr>
          <w:ilvl w:val="0"/>
          <w:numId w:val="1"/>
        </w:numPr>
        <w:spacing w:after="60"/>
      </w:pPr>
      <w:r>
        <w:t xml:space="preserve">screener.in consolidated financials (valuation, balance sheet, cash flow)</w:t>
      </w:r>
    </w:p>
    <w:p>
      <w:pPr>
        <w:spacing w:after="120"/>
      </w:pPr>
      <w:r>
        <w:rPr>
          <w:b/>
          <w:bCs/>
          <w:sz w:val="20"/>
          <w:szCs w:val="20"/>
        </w:rPr>
        <w:t xml:space="preserve">Annual-report findings (3-year view):</w:t>
      </w:r>
    </w:p>
    <w:p>
      <w:pPr>
        <w:pStyle w:val="ListParagraph"/>
        <w:numPr>
          <w:ilvl w:val="0"/>
          <w:numId w:val="1"/>
        </w:numPr>
        <w:spacing w:after="60"/>
      </w:pPr>
      <w:r>
        <w:t xml:space="preserve">Promoter pledge fell from 52.9% (FY24) to 18.8% (FY26), with no new encumbrance created in FY26 — a genuine de-risking of the historical pledge overhang</w:t>
      </w:r>
    </w:p>
    <w:p>
      <w:pPr>
        <w:pStyle w:val="ListParagraph"/>
        <w:numPr>
          <w:ilvl w:val="0"/>
          <w:numId w:val="1"/>
        </w:numPr>
        <w:spacing w:after="60"/>
      </w:pPr>
      <w:r>
        <w:t xml:space="preserve">Total borrowings Rs 2,233 Cr (Mar 2026) vs equity (capital + reserves) Rs 4,940 Cr; ICRA upgraded the rating twice in the past year, most recently to A-/Stable + A2 (4-Jul-2026)</w:t>
      </w:r>
    </w:p>
    <w:p>
      <w:pPr>
        <w:pStyle w:val="ListParagraph"/>
        <w:numPr>
          <w:ilvl w:val="0"/>
          <w:numId w:val="1"/>
        </w:numPr>
        <w:spacing w:after="60"/>
      </w:pPr>
      <w:r>
        <w:t xml:space="preserve">Capex has been lumpy: ~Rs 780 Cr in FY25 (heavy R&amp;D/capacity year) vs ~Rs 231 Cr in FY26; free cash flow (CFO-capex) was -Rs 377 Cr in FY25 before recovering to +Rs 76 Cr in FY26</w:t>
      </w:r>
    </w:p>
    <w:p>
      <w:pPr>
        <w:pStyle w:val="ListParagraph"/>
        <w:numPr>
          <w:ilvl w:val="0"/>
          <w:numId w:val="1"/>
        </w:numPr>
        <w:spacing w:after="60"/>
      </w:pPr>
      <w:r>
        <w:t xml:space="preserve">Rs 1,000 Cr QIP (Nov-2024) largely deployed (Rs 815 Cr of Rs 978 Cr net proceeds) toward NCE clinical trials/R&amp;D; remaining Rs 162 Cr utilisation deadline extended to FY28</w:t>
      </w:r>
    </w:p>
    <w:p>
      <w:pPr>
        <w:pStyle w:val="ListParagraph"/>
        <w:numPr>
          <w:ilvl w:val="0"/>
          <w:numId w:val="1"/>
        </w:numPr>
        <w:spacing w:after="60"/>
      </w:pPr>
      <w:r>
        <w:t xml:space="preserve">Board has approved a fresh enabling resolution to raise up to another Rs 1,000 Cr via equity/convertibles/NCDs, subject to shareholder approval at the Aug-2026 AGM — a further dilution lever</w:t>
      </w:r>
    </w:p>
    <w:p>
      <w:pPr>
        <w:pStyle w:val="ListParagraph"/>
        <w:numPr>
          <w:ilvl w:val="0"/>
          <w:numId w:val="1"/>
        </w:numPr>
        <w:spacing w:after="60"/>
      </w:pPr>
      <w:r>
        <w:t xml:space="preserve">No dividend paid in FY24-FY26 — company is fully reinvesting</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full year: PAT margin swung to +5.9% from -1.9% in FY25; EBITDA margin expanded to 18.7% from 13.8% — a structural, not one-quarter, improvement</w:t>
      </w:r>
    </w:p>
    <w:p>
      <w:pPr>
        <w:pStyle w:val="ListParagraph"/>
        <w:numPr>
          <w:ilvl w:val="0"/>
          <w:numId w:val="1"/>
        </w:numPr>
        <w:spacing w:after="60"/>
      </w:pPr>
      <w:r>
        <w:t xml:space="preserve">Q4 FY26: revenue +23.8% YoY to Rs 1,156 Cr, EBITDA +21.9% to Rs 140.8 Cr, PAT Rs 164 Cr vs a loss of Rs 45 Cr a year ago</w:t>
      </w:r>
    </w:p>
    <w:p>
      <w:pPr>
        <w:pStyle w:val="ListParagraph"/>
        <w:numPr>
          <w:ilvl w:val="0"/>
          <w:numId w:val="1"/>
        </w:numPr>
        <w:spacing w:after="60"/>
      </w:pPr>
      <w:r>
        <w:t xml:space="preserve">Q1 FY27: revenue +26% YoY to Rs 929 Cr, EBITDA +86% YoY to Rs 188 Cr (margin 20.67%), PAT Rs 107 Cr vs a loss of Rs 108 Cr a year ago; biosimilar revenue +112% YoY to Rs 236 Cr</w:t>
      </w:r>
    </w:p>
    <w:p>
      <w:pPr>
        <w:pStyle w:val="ListParagraph"/>
        <w:numPr>
          <w:ilvl w:val="0"/>
          <w:numId w:val="1"/>
        </w:numPr>
        <w:spacing w:after="60"/>
      </w:pPr>
      <w:r>
        <w:t xml:space="preserve">Management gave open-ended global peak-sales guidance for Zaynich of $1.5-2bn on the Q1 FY27 call; stock nonetheless fell ~4% the day results were announced (10-Aug-2026), suggesting some 'sell the news' dynamic post-rerate</w:t>
      </w:r>
    </w:p>
    <w:p>
      <w:pPr>
        <w:spacing w:after="120"/>
      </w:pPr>
      <w:r>
        <w:rPr>
          <w:b/>
          <w:bCs/>
          <w:sz w:val="20"/>
          <w:szCs w:val="20"/>
        </w:rPr>
        <w:t xml:space="preserve">Exchange announcements (last 6 months):</w:t>
      </w:r>
    </w:p>
    <w:p>
      <w:pPr>
        <w:pStyle w:val="ListParagraph"/>
        <w:numPr>
          <w:ilvl w:val="0"/>
          <w:numId w:val="1"/>
        </w:numPr>
        <w:spacing w:after="60"/>
      </w:pPr>
      <w:r>
        <w:t xml:space="preserve">29-May-2026: Zaynich received full US FDA approval for complicated UTI incl. pyelonephritis, with Priority Review, Fast Track and Qualified Infectious Disease Product designations — first NCE fully developed &amp; commercialised by an Indian pharma company to get full US approval</w:t>
      </w:r>
    </w:p>
    <w:p>
      <w:pPr>
        <w:pStyle w:val="ListParagraph"/>
        <w:numPr>
          <w:ilvl w:val="0"/>
          <w:numId w:val="1"/>
        </w:numPr>
        <w:spacing w:after="60"/>
      </w:pPr>
      <w:r>
        <w:t xml:space="preserve">28-May-2026: Full Indian marketing authorization for Zaynich (previously reported)</w:t>
      </w:r>
    </w:p>
    <w:p>
      <w:pPr>
        <w:pStyle w:val="ListParagraph"/>
        <w:numPr>
          <w:ilvl w:val="0"/>
          <w:numId w:val="1"/>
        </w:numPr>
        <w:spacing w:after="60"/>
      </w:pPr>
      <w:r>
        <w:t xml:space="preserve">Miqnaf (Nafithromycin) approved and launched in India with DCGI removing prior 'supply conditions', expanding market access</w:t>
      </w:r>
    </w:p>
    <w:p>
      <w:pPr>
        <w:pStyle w:val="ListParagraph"/>
        <w:numPr>
          <w:ilvl w:val="0"/>
          <w:numId w:val="1"/>
        </w:numPr>
        <w:spacing w:after="60"/>
      </w:pPr>
      <w:r>
        <w:t xml:space="preserve">4-Jul-2026: ICRA upgraded rating to A-/Stable, A2 (from BBB/Positive, A3)</w:t>
      </w:r>
    </w:p>
    <w:p>
      <w:pPr>
        <w:pStyle w:val="ListParagraph"/>
        <w:numPr>
          <w:ilvl w:val="0"/>
          <w:numId w:val="1"/>
        </w:numPr>
        <w:spacing w:after="60"/>
      </w:pPr>
      <w:r>
        <w:t xml:space="preserve">10-Aug-2026: Board approved Q1 FY27 results and an enabling resolution for a fresh capital raise of up to Rs 1,000 Cr; AGM held same day</w:t>
      </w:r>
    </w:p>
    <w:p>
      <w:pPr>
        <w:spacing w:after="120"/>
      </w:pPr>
      <w:r>
        <w:rPr>
          <w:b/>
          <w:bCs/>
          <w:sz w:val="20"/>
          <w:szCs w:val="20"/>
        </w:rPr>
        <w:t xml:space="preserve">Key new facts vs. the prior write-up:</w:t>
      </w:r>
    </w:p>
    <w:p>
      <w:pPr>
        <w:pStyle w:val="ListParagraph"/>
        <w:numPr>
          <w:ilvl w:val="0"/>
          <w:numId w:val="1"/>
        </w:numPr>
        <w:spacing w:after="60"/>
      </w:pPr>
      <w:r>
        <w:t xml:space="preserve">The regulatory catalyst has gone further than the prior write-up captured: full US FDA approval (not just fast-track acceptance) landed 29-May-2026</w:t>
      </w:r>
    </w:p>
    <w:p>
      <w:pPr>
        <w:pStyle w:val="ListParagraph"/>
        <w:numPr>
          <w:ilvl w:val="0"/>
          <w:numId w:val="1"/>
        </w:numPr>
        <w:spacing w:after="60"/>
      </w:pPr>
      <w:r>
        <w:t xml:space="preserve">The FY26-&gt;Q1FY27 margin and PAT turnaround is now visible across multiple consecutive reporting periods, not a single quarter</w:t>
      </w:r>
    </w:p>
    <w:p>
      <w:pPr>
        <w:pStyle w:val="ListParagraph"/>
        <w:numPr>
          <w:ilvl w:val="0"/>
          <w:numId w:val="1"/>
        </w:numPr>
        <w:spacing w:after="60"/>
      </w:pPr>
      <w:r>
        <w:t xml:space="preserve">Valuation has re-rated in lockstep: market cap up from Rs 30,643 Cr to Rs 33,940 Cr, trailing P/E now ~85x and P/B ~6.9x</w:t>
      </w:r>
    </w:p>
    <w:p>
      <w:pPr>
        <w:pStyle w:val="ListParagraph"/>
        <w:numPr>
          <w:ilvl w:val="0"/>
          <w:numId w:val="1"/>
        </w:numPr>
        <w:spacing w:after="60"/>
      </w:pPr>
      <w:r>
        <w:t xml:space="preserve">A fresh Rs 1,000 Cr capital-raise resolution was just approved, an incremental dilution risk not previously flagged</w:t>
      </w:r>
    </w:p>
    <w:p>
      <w:pPr>
        <w:spacing w:after="120"/>
      </w:pPr>
      <w:r>
        <w:rPr>
          <w:b/>
          <w:bCs/>
          <w:sz w:val="20"/>
          <w:szCs w:val="20"/>
        </w:rPr>
        <w:t xml:space="preserve">Open questions / what to watch:</w:t>
      </w:r>
    </w:p>
    <w:p>
      <w:pPr>
        <w:pStyle w:val="ListParagraph"/>
        <w:numPr>
          <w:ilvl w:val="0"/>
          <w:numId w:val="1"/>
        </w:numPr>
        <w:spacing w:after="60"/>
      </w:pPr>
      <w:r>
        <w:t xml:space="preserve">No signed global (ex-India/ex-US) commercialization or licensing deal for Zaynich has been sourced this pass — the $1.5-2bn peak-sales guidance is management's own target, not yet backed by a partner agreement</w:t>
      </w:r>
    </w:p>
    <w:p>
      <w:pPr>
        <w:pStyle w:val="ListParagraph"/>
        <w:numPr>
          <w:ilvl w:val="0"/>
          <w:numId w:val="1"/>
        </w:numPr>
        <w:spacing w:after="60"/>
      </w:pPr>
      <w:r>
        <w:t xml:space="preserve">Exact use/pricing of the newly approved Rs 1,000 Cr raise (equity vs NCD mix, dilution quantum) not yet disclosed</w:t>
      </w:r>
    </w:p>
    <w:p>
      <w:pPr>
        <w:pStyle w:val="ListParagraph"/>
        <w:numPr>
          <w:ilvl w:val="0"/>
          <w:numId w:val="1"/>
        </w:numPr>
        <w:spacing w:after="60"/>
      </w:pPr>
      <w:r>
        <w:t xml:space="preserve">quality_metrics.fcf_conversion_pct below is a rough 3-year estimate — exact FY24/FY25 EBITDA denominators were not fully sourced this pass, only margin percentages and quarterly EBITDA prints</w:t>
      </w:r>
    </w:p>
    <w:p>
      <w:pPr>
        <w:spacing w:after="120" w:before="120"/>
      </w:pPr>
      <w:r>
        <w:rPr>
          <w:b/>
          <w:bCs/>
          <w:sz w:val="20"/>
          <w:szCs w:val="20"/>
        </w:rPr>
        <w:t xml:space="preserve">Conviction impact: </w:t>
      </w:r>
      <w:r>
        <w:rPr>
          <w:sz w:val="20"/>
          <w:szCs w:val="20"/>
        </w:rPr>
        <w:t xml:space="preserve">Medium -&gt; Medium. The core catalyst fully materialized this pass (full US FDA approval, not just fast-track acceptance, plus a genuine multi-quarter margin/PAT turnaround), which should mechanically raise conviction — but the stock re-rated to ~85x trailing earnings over the same period, so the risk-adjusted picture is essentially unchanged: four_box scores 2.5 (tam and valuation both soft), keeping thesis_fit at '10x-in-2-3-years' only via the growth-un-ignorable exception, which caps conviction at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Zaynich + Miqnaf commercial launch and revenue ramp in India</w:t>
            </w:r>
          </w:p>
        </w:tc>
        <w:tc>
          <w:tcPr>
            <w:tcW w:type="dxa" w:w="2400"/>
          </w:tcPr>
          <w:p>
            <w:r>
              <w:rPr>
                <w:b w:val="false"/>
                <w:bCs w:val="false"/>
                <w:sz w:val="18"/>
                <w:szCs w:val="18"/>
              </w:rPr>
              <w:t xml:space="preserve">Zaynich marketing authorization 28-May-2026; Miqnaf launched with DCGI supply-condition removal</w:t>
            </w:r>
          </w:p>
        </w:tc>
        <w:tc>
          <w:tcPr>
            <w:tcW w:type="dxa" w:w="900"/>
          </w:tcPr>
          <w:p>
            <w:r>
              <w:rPr>
                <w:b w:val="false"/>
                <w:bCs w:val="false"/>
                <w:sz w:val="18"/>
                <w:szCs w:val="18"/>
              </w:rPr>
              <w:t xml:space="preserve">3M</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Zaynich US commercial launch following full FDA approval</w:t>
            </w:r>
          </w:p>
        </w:tc>
        <w:tc>
          <w:tcPr>
            <w:tcW w:type="dxa" w:w="2400"/>
          </w:tcPr>
          <w:p>
            <w:r>
              <w:rPr>
                <w:b w:val="false"/>
                <w:bCs w:val="false"/>
                <w:sz w:val="18"/>
                <w:szCs w:val="18"/>
              </w:rPr>
              <w:t xml:space="preserve">Full US FDA approval granted 29-May-2026; US launch/revenue not yet reported</w:t>
            </w:r>
          </w:p>
        </w:tc>
        <w:tc>
          <w:tcPr>
            <w:tcW w:type="dxa" w:w="900"/>
          </w:tcPr>
          <w:p>
            <w:r>
              <w:rPr>
                <w:b w:val="false"/>
                <w:bCs w:val="false"/>
                <w:sz w:val="18"/>
                <w:szCs w:val="18"/>
              </w:rPr>
              <w:t xml:space="preserve">12M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Global peak sales of Zaynich guided at $1.5-2bn</w:t>
            </w:r>
          </w:p>
        </w:tc>
        <w:tc>
          <w:tcPr>
            <w:tcW w:type="dxa" w:w="2400"/>
          </w:tcPr>
          <w:p>
            <w:r>
              <w:rPr>
                <w:b w:val="false"/>
                <w:bCs w:val="false"/>
                <w:sz w:val="18"/>
                <w:szCs w:val="18"/>
              </w:rPr>
              <w:t xml:space="preserve">$1.5-2bn open-ended peak-sales guidance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Biosimilar/biotech business targeted to double in 24-36 months</w:t>
            </w:r>
          </w:p>
        </w:tc>
        <w:tc>
          <w:tcPr>
            <w:tcW w:type="dxa" w:w="2400"/>
          </w:tcPr>
          <w:p>
            <w:r>
              <w:rPr>
                <w:b w:val="false"/>
                <w:bCs w:val="false"/>
                <w:sz w:val="18"/>
                <w:szCs w:val="18"/>
              </w:rPr>
              <w:t xml:space="preserve">5-product biosimilar pipeline; insulin/glargine production already scaled up</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Fresh capital raise of up to Rs 1,000 Cr (equity/convertibles/NCDs)</w:t>
            </w:r>
          </w:p>
        </w:tc>
        <w:tc>
          <w:tcPr>
            <w:tcW w:type="dxa" w:w="2400"/>
          </w:tcPr>
          <w:p>
            <w:r>
              <w:rPr>
                <w:b w:val="false"/>
                <w:bCs w:val="false"/>
                <w:sz w:val="18"/>
                <w:szCs w:val="18"/>
              </w:rPr>
              <w:t xml:space="preserve">Enabling resolution approved 10-Aug-2026, subject to shareholder approval</w:t>
            </w:r>
          </w:p>
        </w:tc>
        <w:tc>
          <w:tcPr>
            <w:tcW w:type="dxa" w:w="900"/>
          </w:tcPr>
          <w:p>
            <w:r>
              <w:rPr>
                <w:b w:val="false"/>
                <w:bCs w:val="false"/>
                <w:sz w:val="18"/>
                <w:szCs w:val="18"/>
              </w:rPr>
              <w:t xml:space="preserve">12M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NCE approvals (Zaynich US+India, Miqnaf India)</w:t>
      </w:r>
      <w:r>
        <w:rPr>
          <w:color w:val="666666"/>
          <w:sz w:val="20"/>
          <w:szCs w:val="20"/>
        </w:rPr>
        <w:t xml:space="preserve"> → </w:t>
      </w:r>
      <w:r>
        <w:rPr>
          <w:b w:val="false"/>
          <w:bCs w:val="false"/>
          <w:sz w:val="20"/>
          <w:szCs w:val="20"/>
        </w:rPr>
        <w:t xml:space="preserve">commercial launch / licensing ramp</w:t>
      </w:r>
      <w:r>
        <w:rPr>
          <w:color w:val="666666"/>
          <w:sz w:val="20"/>
          <w:szCs w:val="20"/>
        </w:rPr>
        <w:t xml:space="preserve"> → </w:t>
      </w:r>
      <w:r>
        <w:rPr>
          <w:b w:val="false"/>
          <w:bCs w:val="false"/>
          <w:sz w:val="20"/>
          <w:szCs w:val="20"/>
        </w:rPr>
        <w:t xml:space="preserve">biosimilar capacity scale-up</w:t>
      </w:r>
      <w:r>
        <w:rPr>
          <w:color w:val="666666"/>
          <w:sz w:val="20"/>
          <w:szCs w:val="20"/>
        </w:rPr>
        <w:t xml:space="preserve"> → </w:t>
      </w:r>
      <w:r>
        <w:rPr>
          <w:b w:val="false"/>
          <w:bCs w:val="false"/>
          <w:sz w:val="20"/>
          <w:szCs w:val="20"/>
        </w:rPr>
        <w:t xml:space="preserve">revenue growth (Q1 FY27 +26% YoY)</w:t>
      </w:r>
      <w:r>
        <w:rPr>
          <w:color w:val="666666"/>
          <w:sz w:val="20"/>
          <w:szCs w:val="20"/>
        </w:rPr>
        <w:t xml:space="preserve"> → </w:t>
      </w:r>
      <w:r>
        <w:rPr>
          <w:b w:val="false"/>
          <w:bCs w:val="false"/>
          <w:sz w:val="20"/>
          <w:szCs w:val="20"/>
        </w:rPr>
        <w:t xml:space="preserve">operating leverage</w:t>
      </w:r>
      <w:r>
        <w:rPr>
          <w:color w:val="666666"/>
          <w:sz w:val="20"/>
          <w:szCs w:val="20"/>
        </w:rPr>
        <w:t xml:space="preserve"> → </w:t>
      </w:r>
      <w:r>
        <w:rPr>
          <w:b w:val="false"/>
          <w:bCs w:val="false"/>
          <w:sz w:val="20"/>
          <w:szCs w:val="20"/>
        </w:rPr>
        <w:t xml:space="preserve">EBITDA margin expansion (13.8%-&gt;18.7%)</w:t>
      </w:r>
      <w:r>
        <w:rPr>
          <w:color w:val="666666"/>
          <w:sz w:val="20"/>
          <w:szCs w:val="20"/>
        </w:rPr>
        <w:t xml:space="preserve"> → </w:t>
      </w:r>
      <w:r>
        <w:rPr>
          <w:b w:val="false"/>
          <w:bCs w:val="false"/>
          <w:sz w:val="20"/>
          <w:szCs w:val="20"/>
        </w:rPr>
        <w:t xml:space="preserve">PAT turnaround (loss-&gt;profit)</w:t>
      </w:r>
    </w:p>
    <w:p>
      <w:pPr>
        <w:spacing w:after="120"/>
      </w:pPr>
      <w:r>
        <w:rPr>
          <w:color w:val="666666"/>
          <w:sz w:val="18"/>
          <w:szCs w:val="18"/>
        </w:rPr>
        <w:t xml:space="preserve">Bottleneck link: ex-US/global commercialization of Zaynich via partners — no signed licensing deal confirmed yet.</w:t>
      </w:r>
    </w:p>
    <w:p>
      <w:pPr>
        <w:spacing w:after="120"/>
      </w:pPr>
      <w:r>
        <w:rPr>
          <w:color w:val="666666"/>
          <w:sz w:val="18"/>
          <w:szCs w:val="18"/>
        </w:rPr>
        <w:t xml:space="preserve">Operating leverage: yes — EBITDA margin expanded 13.8% (FY25) to 18.7% (FY26) and Q1 FY27 EBITDA grew 86% on 26% revenue growth</w:t>
      </w:r>
    </w:p>
    <w:p>
      <w:pPr>
        <w:spacing w:after="120"/>
      </w:pPr>
      <w:r>
        <w:rPr>
          <w:color w:val="666666"/>
          <w:sz w:val="18"/>
          <w:szCs w:val="18"/>
        </w:rPr>
        <w:t xml:space="preserve">Evidenced: NCE approvals (Zaynich US+India, Miqnaf India); biosimilar capacity scale-up; revenue growth (Q1 FY27 +26% YoY); operating leverage; EBITDA margin expansion (13.8%-&gt;18.7%); PAT turnaround (loss-&gt;profit). Still assumed: ex-US/global commercialization ramp; $1.5-2bn global peak-sales achievement.</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2026-09-05</w:t>
            </w:r>
          </w:p>
        </w:tc>
      </w:tr>
      <w:tr>
        <w:tc>
          <w:tcPr>
            <w:tcW w:type="dxa" w:w="3200"/>
            <w:shd w:fill="F2F2F2" w:val="clear"/>
          </w:tcPr>
          <w:p>
            <w:r>
              <w:rPr>
                <w:b/>
                <w:bCs/>
              </w:rPr>
              <w:t xml:space="preserve">Price / multiple</w:t>
            </w:r>
          </w:p>
        </w:tc>
        <w:tc>
          <w:tcPr>
            <w:tcW w:type="dxa" w:w="5800"/>
          </w:tcPr>
          <w:p>
            <w:r>
              <w:t xml:space="preserve">Rs 2087 · 85.1x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~85x trailing P/E vs a defensible 25x exit (high-quality NCE/biosimilar franchise) implies roughly 80%+ EPS CAGR FY26-28 needed for today's price to be fair</w:t>
            </w:r>
          </w:p>
        </w:tc>
      </w:tr>
      <w:tr>
        <w:tc>
          <w:tcPr>
            <w:tcW w:type="dxa" w:w="3200"/>
            <w:shd w:fill="F2F2F2" w:val="clear"/>
          </w:tcPr>
          <w:p>
            <w:r>
              <w:rPr>
                <w:b/>
                <w:bCs/>
              </w:rPr>
              <w:t xml:space="preserve">Our FY27</w:t>
            </w:r>
          </w:p>
        </w:tc>
        <w:tc>
          <w:tcPr>
            <w:tcW w:type="dxa" w:w="5800"/>
          </w:tcPr>
          <w:p>
            <w:r>
              <w:t xml:space="preserve">Revenue growth continuing in the mid-to-high-20s% (per Q1 FY27 trend), EBITDA margin sustaining ~19-20%, PAT growth strong off a low base — but driven mainly by India/US launch ramp, not yet by global licensing revenue</w:t>
            </w:r>
          </w:p>
        </w:tc>
      </w:tr>
      <w:tr>
        <w:tc>
          <w:tcPr>
            <w:tcW w:type="dxa" w:w="3200"/>
            <w:shd w:fill="F2F2F2" w:val="clear"/>
          </w:tcPr>
          <w:p>
            <w:r>
              <w:rPr>
                <w:b/>
                <w:bCs/>
              </w:rPr>
              <w:t xml:space="preserve">Our FY28</w:t>
            </w:r>
          </w:p>
        </w:tc>
        <w:tc>
          <w:tcPr>
            <w:tcW w:type="dxa" w:w="5800"/>
          </w:tcPr>
          <w:p>
            <w:r>
              <w:t xml:space="preserve">Incremental upside contingent on signed ex-India/ex-US Zaynich licensing deals and the biosimilar business scaling toward its 24-36 month doubling target; neither is confirmed yet</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-55% (our FY28 PAT vs implied)</w:t>
            </w:r>
          </w:p>
        </w:tc>
      </w:tr>
      <w:tr>
        <w:tc>
          <w:tcPr>
            <w:tcW w:type="dxa" w:w="3200"/>
            <w:shd w:fill="F2F2F2" w:val="clear"/>
          </w:tcPr>
          <w:p>
            <w:r>
              <w:rPr>
                <w:b/>
                <w:bCs/>
              </w:rPr>
              <w:t xml:space="preserve">Gap basis</w:t>
            </w:r>
          </w:p>
        </w:tc>
        <w:tc>
          <w:tcPr>
            <w:tcW w:type="dxa" w:w="5800"/>
          </w:tcPr>
          <w:p>
            <w:r>
              <w:t xml:space="preserve">Our base-case FY28 PAT path (continued India/US ramp on already-approved products, no new signed global deals) sits well below the ~80%+ EPS CAGR the current ~85x multiple requires; the gap closes only if unconfirmed global licensing/partnership revenue materializes</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A signed global (ex-India/ex-US) licensing or commercialization deal for Zaynich, or the first reported US revenue print</w:t>
      </w:r>
      <w:r>
        <w:rPr>
          <w:color w:val="666666"/>
          <w:sz w:val="18"/>
          <w:szCs w:val="18"/>
        </w:rPr>
        <w:t xml:space="preserve"> (window ~6M from 2026-09-05;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novel antibiotics / anti-infectives addressing global antimicrobial resistance</w:t>
            </w:r>
          </w:p>
        </w:tc>
      </w:tr>
      <w:tr>
        <w:tc>
          <w:tcPr>
            <w:tcW w:type="dxa" w:w="3200"/>
            <w:shd w:fill="F2F2F2" w:val="clear"/>
          </w:tcPr>
          <w:p>
            <w:r>
              <w:rPr>
                <w:b/>
                <w:bCs/>
              </w:rPr>
              <w:t xml:space="preserve">This company's position</w:t>
            </w:r>
          </w:p>
        </w:tc>
        <w:tc>
          <w:tcPr>
            <w:tcW w:type="dxa" w:w="5800"/>
          </w:tcPr>
          <w:p>
            <w:r>
              <w:t xml:space="preserve">originator/developer of patented anti-infective NCEs (beta-lactam-enhancer class) plus a biosimilar/biotech manufacturing franchise</w:t>
            </w:r>
          </w:p>
        </w:tc>
      </w:tr>
      <w:tr>
        <w:tc>
          <w:tcPr>
            <w:tcW w:type="dxa" w:w="3200"/>
            <w:shd w:fill="F2F2F2" w:val="clear"/>
          </w:tcPr>
          <w:p>
            <w:r>
              <w:rPr>
                <w:b/>
                <w:bCs/>
              </w:rPr>
              <w:t xml:space="preserve">Bottleneck node (pricing power)</w:t>
            </w:r>
          </w:p>
        </w:tc>
        <w:tc>
          <w:tcPr>
            <w:tcW w:type="dxa" w:w="5800"/>
          </w:tcPr>
          <w:p>
            <w:r>
              <w:t xml:space="preserve">global regulatory approvals and ex-India/ex-US commercial partnerships needed for wider launch</w:t>
            </w:r>
          </w:p>
        </w:tc>
      </w:tr>
      <w:tr>
        <w:tc>
          <w:tcPr>
            <w:tcW w:type="dxa" w:w="3200"/>
            <w:shd w:fill="F2F2F2" w:val="clear"/>
          </w:tcPr>
          <w:p>
            <w:r>
              <w:rPr>
                <w:b/>
                <w:bCs/>
              </w:rPr>
              <w:t xml:space="preserve">Supply-side status</w:t>
            </w:r>
          </w:p>
        </w:tc>
        <w:tc>
          <w:tcPr>
            <w:tcW w:type="dxa" w:w="5800"/>
          </w:tcPr>
          <w:p>
            <w:r>
              <w:t xml:space="preserve">unclear</w:t>
            </w:r>
          </w:p>
        </w:tc>
      </w:tr>
      <w:tr>
        <w:tc>
          <w:tcPr>
            <w:tcW w:type="dxa" w:w="3200"/>
            <w:shd w:fill="F2F2F2" w:val="clear"/>
          </w:tcPr>
          <w:p>
            <w:r>
              <w:rPr>
                <w:b/>
                <w:bCs/>
              </w:rPr>
              <w:t xml:space="preserve">Adjacent-node peers</w:t>
            </w:r>
          </w:p>
        </w:tc>
        <w:tc>
          <w:tcPr>
            <w:tcW w:type="dxa" w:w="5800"/>
          </w:tcPr>
          <w:p>
            <w:r>
              <w:t xml:space="preserve">Sun Pharma, Cipla, Biocon Biologics, Glenmark Pharmaceuticals</w:t>
            </w:r>
          </w:p>
        </w:tc>
      </w:tr>
    </w:tbl>
    <w:p>
      <w:pPr>
        <w:spacing w:after="120"/>
      </w:pPr>
      <w:r>
        <w:rPr>
          <w:color w:val="666666"/>
          <w:sz w:val="18"/>
          <w:szCs w:val="18"/>
        </w:rPr>
        <w:t xml:space="preserve">Wockhardt is a rare case of an Indian company completing global-standard NCE development and regulatory approval in-house; the moat rests on IP + regulatory approval rather than a typical commodity value-chain position, which makes peer comparisons only loosely applicable.</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mix shift toward high-margin newly-approved NCEs (Zaynich, Miqnaf) and biosimilars; operating leverage on newly commercialized launches and scaled biosimilar capacity.</w:t>
      </w:r>
    </w:p>
    <w:p>
      <w:pPr>
        <w:spacing w:after="120"/>
      </w:pPr>
      <w:r>
        <w:rPr>
          <w:color w:val="666666"/>
          <w:sz w:val="18"/>
          <w:szCs w:val="18"/>
        </w:rPr>
        <w:t xml:space="preserve">FY26 EBITDA margin of 18.7% is still below the level management implies is achievable once NCE/biosimilar mix scales further; this reads as early-stage structural improvement, not a cyclical peak.</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Only 2 quarters with explicit YoY growth sourced this pass: Q4 FY26 revenue +23.8% YoY (EBITDA +21.9%), Q1 FY27 revenue +26% YoY (EBITDA +86%) — both show acceleration, full FY26 also swung from a net loss (FY25) to a 5.9% PAT margin.</w:t>
      </w:r>
    </w:p>
    <w:p>
      <w:pPr>
        <w:spacing w:after="120"/>
      </w:pPr>
      <w:r>
        <w:rPr>
          <w:color w:val="666666"/>
          <w:sz w:val="18"/>
          <w:szCs w:val="18"/>
        </w:rPr>
        <w:t xml:space="preserve">Reverse P/E: The ~85x trailing multiple requires roughly 80%+ EPS CAGR FY26-28 at a 25x exit; the observed 2-quarter trend (mid-20s% revenue growth, margin expansion) supports continued acceleration but not yet at the rate the multiple implies without new global deals.</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A decade-plus, high-risk R&amp;D bet on in-house NCE development that has now paid off with full US/India approval for Zaynich; funded via dilutive QIPs (Nov-2024 Rs 1,000 Cr, plus a fresh Rs 1,000 Cr resolution in Aug-2026) rather than debt, keeping leverage moderate (~0.45x) through the R&amp;D-heavy years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executed shift from legacy generics/API base business into patented NCEs and biosimilars, with the biosimilar/biotech business targeted to double in 24-36 months off a 5-product pipeline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7.55% (improving)</w:t>
            </w:r>
          </w:p>
        </w:tc>
      </w:tr>
      <w:tr>
        <w:tc>
          <w:tcPr>
            <w:tcW w:type="dxa" w:w="3200"/>
            <w:shd w:fill="F2F2F2" w:val="clear"/>
          </w:tcPr>
          <w:p>
            <w:r>
              <w:rPr>
                <w:b/>
                <w:bCs/>
              </w:rPr>
              <w:t xml:space="preserve">Leverage</w:t>
            </w:r>
          </w:p>
        </w:tc>
        <w:tc>
          <w:tcPr>
            <w:tcW w:type="dxa" w:w="5800"/>
          </w:tcPr>
          <w:p>
            <w:r>
              <w:t xml:space="preserve">Net debt/EBITDA 2.7x</w:t>
            </w:r>
          </w:p>
        </w:tc>
      </w:tr>
      <w:tr>
        <w:tc>
          <w:tcPr>
            <w:tcW w:type="dxa" w:w="3200"/>
            <w:shd w:fill="F2F2F2" w:val="clear"/>
          </w:tcPr>
          <w:p>
            <w:r>
              <w:rPr>
                <w:b/>
                <w:bCs/>
              </w:rPr>
              <w:t xml:space="preserve">FCF conversion</w:t>
            </w:r>
          </w:p>
        </w:tc>
        <w:tc>
          <w:tcPr>
            <w:tcW w:type="dxa" w:w="5800"/>
          </w:tcPr>
          <w:p>
            <w:r>
              <w:t xml:space="preserve">-15%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0 of the last 11 years (consistency_score 0)</w:t>
      </w:r>
    </w:p>
    <w:p>
      <w:pPr>
        <w:spacing w:after="120"/>
      </w:pPr>
      <w:r>
        <w:rPr>
          <w:color w:val="666666"/>
          <w:sz w:val="18"/>
          <w:szCs w:val="18"/>
        </w:rPr>
        <w:t xml:space="preserve">FY16-FY26 (screener consolidated): ROCE below 15% every year -- largely negative FY17-FY24 on USFDA/plant remediation and losses, only 4% FY25 and 8% FY26; revenue declined or grew &lt;10% in most years. 0 of 11 years cleared the growth+ROCE bar. FY26 (revenue +12%, OPM 19%, ROCE 8%) is a first turnaround year, not a track record.</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50 most recent posts (#194-252, spanning Jan 2025 to Jun 2026) of an exceptionally active thread with unusually deep trusted-user engagement (Ghonarbochon, Cshar, UrsRafeek, ankiur.jain83, Hemant_Kumar2 all elevated-tier posting substantively and repeatedly). The thread captures real-time regulatory milestones as they happened: Phase III completion, pre-NDA FDA meeting, FDA fast-track acceptance, and finally Indian marketing authorization — with the stock reaching a 13-year all-time-high on the approval news. (Forum not re-read this pass — filings/results only, per deep-dive scope.)</w:t>
      </w:r>
    </w:p>
    <w:p>
      <w:pPr>
        <w:spacing w:after="120"/>
      </w:pPr>
      <w:r>
        <w:rPr>
          <w:b/>
          <w:bCs/>
          <w:sz w:val="20"/>
          <w:szCs w:val="20"/>
        </w:rPr>
        <w:t xml:space="preserve">High-conviction call from a top contributor: </w:t>
      </w:r>
      <w:r>
        <w:rPr>
          <w:sz w:val="20"/>
          <w:szCs w:val="20"/>
        </w:rPr>
        <w:t xml:space="preserve">Cshar (trusted, elevated-tier) disclosed this is his largest bet ('will hold for next 4-5 years atleast'), and separately flagged a broader multi-drug thesis beyond Zaynich alone (Foviscu, WCK4282, biosimilar glargin, CDMO optionality). ankiur.jain83 (trusted, elevated-tier) did the most rigorous quantitative work in the thread, projecting Rs 16,000-30,000 Cr of revenue potential over 6-7 years from just 2 of the 4 pipeline NCEs reaching commercialization — against a current market cap of Rs 30,643 Cr (now Rs 33,940 Cr). Ghonarbochon (trusted, elevated-tier) provided a consistent, skeptical counterweight throughout, repeatedly correcting overexcited readings of interim regulatory news (e.g., clarifying that FDA 'acceptance for review' is not the same as approval) — that approval has since actually landed.</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2026-06-20 — Cshar</w:t>
      </w:r>
      <w:r>
        <w:rPr>
          <w:i/>
          <w:iCs/>
          <w:color w:val="666666"/>
          <w:sz w:val="18"/>
          <w:szCs w:val="18"/>
        </w:rPr>
        <w:t xml:space="preserve"> (Midhun's Investment journey, post #79 (elevated tier))</w:t>
      </w:r>
      <w:r>
        <w:rPr>
          <w:sz w:val="20"/>
          <w:szCs w:val="20"/>
        </w:rPr>
        <w:br/>
        <w:t xml:space="preserve">: "Wockhardt has done wonders as its my top bet and not for sale for next 8-10 year or a market cap above 1 lk crore." Primacy language ("my top bet") -&gt; very-high strength, but Cshar is elevated tier so no conviction floor; treated as a one-notch bump. Corroborates existing Ghonarbochon very-high signal.</w:t>
      </w:r>
    </w:p>
    <w:p>
      <w:pPr>
        <w:spacing w:after="100"/>
      </w:pPr>
      <w:r>
        <w:rPr>
          <w:b/>
          <w:bCs/>
          <w:sz w:val="20"/>
          <w:szCs w:val="20"/>
        </w:rPr>
        <w:t xml:space="preserve">2026-05-31 — ankiur.jain83 (trusted, elevated-tier)</w:t>
      </w:r>
      <w:r>
        <w:rPr>
          <w:i/>
          <w:iCs/>
          <w:color w:val="666666"/>
          <w:sz w:val="18"/>
          <w:szCs w:val="18"/>
        </w:rPr>
        <w:t xml:space="preserve"> (Wockhardt company thread)</w:t>
      </w:r>
      <w:r>
        <w:rPr>
          <w:sz w:val="20"/>
          <w:szCs w:val="20"/>
        </w:rPr>
        <w:br/>
        <w:t xml:space="preserve">: Projected Rs 16,000-30,000 Cr revenue potential over 6-7 years from just 2 of the company's 4 pipeline NCEs reaching commercialization, against a then-current market cap of Rs 30,643 Cr.</w:t>
      </w:r>
    </w:p>
    <w:p>
      <w:pPr>
        <w:spacing w:after="100"/>
      </w:pPr>
      <w:r>
        <w:rPr>
          <w:b/>
          <w:bCs/>
          <w:sz w:val="20"/>
          <w:szCs w:val="20"/>
        </w:rPr>
        <w:t xml:space="preserve">2025-12-01 — Cshar (trusted, elevated-tier)</w:t>
      </w:r>
      <w:r>
        <w:rPr>
          <w:i/>
          <w:iCs/>
          <w:color w:val="666666"/>
          <w:sz w:val="18"/>
          <w:szCs w:val="18"/>
        </w:rPr>
        <w:t xml:space="preserve"> (Wockhardt company thread)</w:t>
      </w:r>
      <w:r>
        <w:rPr>
          <w:sz w:val="20"/>
          <w:szCs w:val="20"/>
        </w:rPr>
        <w:br/>
        <w:t xml:space="preserve">: Disclosed Wockhardt as his largest bet, planning to hold 4-5 years, citing the broader multi-drug pipeline (Zaynich, Foviscu, Nafithromycin, WCK4283, biosimilar glargin) beyond just Zaynich.</w:t>
      </w:r>
    </w:p>
    <w:p>
      <w:pPr>
        <w:pStyle w:val="Heading1"/>
        <w:spacing w:after="120" w:before="280"/>
      </w:pPr>
      <w:r>
        <w:t xml:space="preserve">BSE Corporate Actions / Other Red Flags</w:t>
      </w:r>
    </w:p>
    <w:p>
      <w:pPr>
        <w:spacing w:after="120"/>
      </w:pPr>
      <w:r>
        <w:t xml:space="preserve">No SEBI/regulatory action found. Historical promoter stake decline (65% to under 50%) was explained in-thread by a trusted user (Ghonarbochon) as resulting from a rights issue, a QIP, and margin-call-driven pledged-share sales during a 2016-2020 stock-price downturn — a historical, explained pattern rather than an ongoing or current concern. Pledge has since fallen further to 18.8% (FY26) with no new encumbrance. ICRA upgraded the rating twice in the past year (most recently to A-/Stable, A2 on 4-Jul-2026). Board has approved an enabling resolution to raise up to Rs 1,000 Cr via equity/convertibles/NCDs (subject to shareholder approval at the Aug-2026 AGM) — a further dilution risk layered on top of the Nov-2024 Rs 1,000 Cr QIP, of which Rs 162 Cr remains unutilised with its deployment deadline extended to FY28.</w:t>
      </w:r>
    </w:p>
    <w:p>
      <w:pPr>
        <w:pStyle w:val="Heading1"/>
        <w:spacing w:after="120" w:before="280"/>
      </w:pPr>
      <w:r>
        <w:t xml:space="preserve">Bull Case</w:t>
      </w:r>
    </w:p>
    <w:p>
      <w:pPr>
        <w:pStyle w:val="ListParagraph"/>
        <w:numPr>
          <w:ilvl w:val="0"/>
          <w:numId w:val="1"/>
        </w:numPr>
        <w:spacing w:after="60"/>
      </w:pPr>
      <w:r>
        <w:t xml:space="preserve">The core catalyst is no longer a hope — it fully materialized: Zaynich received full US FDA approval on 29-May-2026 (Priority Review, Fast Track, QIDP designations), making it the first NCE fully developed and commercialised by an Indian pharma company to win full US approval, on top of full Indian marketing authorization</w:t>
      </w:r>
    </w:p>
    <w:p>
      <w:pPr>
        <w:pStyle w:val="ListParagraph"/>
        <w:numPr>
          <w:ilvl w:val="0"/>
          <w:numId w:val="1"/>
        </w:numPr>
        <w:spacing w:after="60"/>
      </w:pPr>
      <w:r>
        <w:t xml:space="preserve">Genuine, accelerating recent-quarter growth backed by real financial delivery, not just pipeline hope: FY26 EBITDA margin expanded 13.8%-&gt;18.7% and PAT swung from a loss to a 5.9% margin; Q1 FY27 extended this with EBITDA +86% YoY and biosimilar revenue +112% YoY</w:t>
      </w:r>
    </w:p>
    <w:p>
      <w:pPr>
        <w:pStyle w:val="ListParagraph"/>
        <w:numPr>
          <w:ilvl w:val="0"/>
          <w:numId w:val="1"/>
        </w:numPr>
        <w:spacing w:after="60"/>
      </w:pPr>
      <w:r>
        <w:t xml:space="preserve">Balance sheet and credit quality are genuinely improving alongside the operating turn: promoter pledge down from 52.9% to 18.8% with no new encumbrance in FY26, and ICRA has upgraded the rating twice in the past year (now A-/Stable, A2)</w:t>
      </w:r>
    </w:p>
    <w:p>
      <w:pPr>
        <w:pStyle w:val="ListParagraph"/>
        <w:numPr>
          <w:ilvl w:val="0"/>
          <w:numId w:val="1"/>
        </w:numPr>
        <w:spacing w:after="60"/>
      </w:pPr>
      <w:r>
        <w:t xml:space="preserve">Multiple trusted users hold large, sustained, well-reasoned positions, including one who did rigorous bottoms-up revenue modeling (Rs 16-30k Cr potential from just half the pipeline) against a market cap that has since risen but remains in a plausible range if even a fraction of the guided $1.5-2bn Zaynich global peak sales materializes</w:t>
      </w:r>
    </w:p>
    <w:p>
      <w:pPr>
        <w:pStyle w:val="ListParagraph"/>
        <w:numPr>
          <w:ilvl w:val="0"/>
          <w:numId w:val="1"/>
        </w:numPr>
        <w:spacing w:after="60"/>
      </w:pPr>
      <w:r>
        <w:t xml:space="preserve">A broad five-drug pipeline plus a biosimilar/biotech business management targets to double in 24-36 months provides genuine optionality beyond Zaynich alone</w:t>
      </w:r>
    </w:p>
    <w:p>
      <w:pPr>
        <w:pStyle w:val="Heading1"/>
        <w:spacing w:after="120" w:before="280"/>
      </w:pPr>
      <w:r>
        <w:t xml:space="preserve">Bear Case / Key Risks</w:t>
      </w:r>
    </w:p>
    <w:p>
      <w:pPr>
        <w:pStyle w:val="ListParagraph"/>
        <w:numPr>
          <w:ilvl w:val="0"/>
          <w:numId w:val="1"/>
        </w:numPr>
        <w:spacing w:after="60"/>
      </w:pPr>
      <w:r>
        <w:t xml:space="preserve">The stock has already re-rated hard on the confirmed catalyst — ~85x trailing P/E and ~6.9x P/B at Rs 33,940 Cr market cap — a reverse-P/E read implies roughly 80%+ EPS CAGR is needed through FY28 to justify today's price even at a rich 25x exit multiple; no signed global (ex-India/ex-US) commercialization deal for Zaynich has been confirmed to underwrite that</w:t>
      </w:r>
    </w:p>
    <w:p>
      <w:pPr>
        <w:pStyle w:val="ListParagraph"/>
        <w:numPr>
          <w:ilvl w:val="0"/>
          <w:numId w:val="1"/>
        </w:numPr>
        <w:spacing w:after="60"/>
      </w:pPr>
      <w:r>
        <w:t xml:space="preserve">Trailing quality metrics, while improving, remain modest in absolute terms (ROCE 7.55%, ROE 6.11%) and free cash flow has been volatile — negative in FY25 on heavy capex (Rs 780 Cr) before turning only modestly positive (Rs 76 Cr) in FY26</w:t>
      </w:r>
    </w:p>
    <w:p>
      <w:pPr>
        <w:pStyle w:val="ListParagraph"/>
        <w:numPr>
          <w:ilvl w:val="0"/>
          <w:numId w:val="1"/>
        </w:numPr>
        <w:spacing w:after="60"/>
      </w:pPr>
      <w:r>
        <w:t xml:space="preserve">The company is seeking approval for another Rs 1,000 Cr capital raise (equity/NCDs) on top of an unfinished Nov-2024 QIP — continued dilution risk, and promoter holding has already fallen from 59.31% to 49.09% over three years mostly via capital raises rather than open-market conviction buying</w:t>
      </w:r>
    </w:p>
    <w:p>
      <w:pPr>
        <w:pStyle w:val="ListParagraph"/>
        <w:numPr>
          <w:ilvl w:val="0"/>
          <w:numId w:val="1"/>
        </w:numPr>
        <w:spacing w:after="60"/>
      </w:pPr>
      <w:r>
        <w:t xml:space="preserve">One trusted user's own base-case math (mid-2025, before the fuller multi-drug thesis developed) suggested upside from Zaynich alone was limited to ~40% under standard pharma PE-multiple assumptions — the bigger 16-30k Cr upside case still depends on 2+ additional NCEs and global partnerships succeeding, none of which are confirmed yet</w:t>
      </w:r>
    </w:p>
    <w:p>
      <w:pPr>
        <w:pStyle w:val="ListParagraph"/>
        <w:numPr>
          <w:ilvl w:val="0"/>
          <w:numId w:val="1"/>
        </w:numPr>
        <w:spacing w:after="60"/>
      </w:pPr>
      <w:r>
        <w:t xml:space="preserve">The stock shows real single-day volatility (12-20% swings on regulatory news) and at least one thoughtful long-term holder explicitly cautioned that 'this sustainable re-rating story may never materialize' — a real, community-acknowledged uncertainty that the valuation has now partly outrun</w:t>
      </w:r>
    </w:p>
    <w:p>
      <w:pPr>
        <w:pStyle w:val="Heading1"/>
        <w:spacing w:after="120" w:before="280"/>
      </w:pPr>
      <w:r>
        <w:t xml:space="preserve">Market-Cap Tier (informational — not a gate in this project)</w:t>
      </w:r>
    </w:p>
    <w:p>
      <w:pPr>
        <w:spacing w:after="120"/>
      </w:pPr>
      <w:r>
        <w:rPr>
          <w:b/>
          <w:bCs/>
        </w:rPr>
        <w:t xml:space="preserve">large-cap</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yes · valuation: no  (score 2.5 / 4)</w:t>
      </w:r>
    </w:p>
    <w:p>
      <w:pPr>
        <w:spacing w:after="120"/>
      </w:pPr>
      <w:r>
        <w:rPr>
          <w:i/>
          <w:iCs/>
          <w:color w:val="666666"/>
          <w:sz w:val="20"/>
          <w:szCs w:val="20"/>
        </w:rPr>
        <w:t xml:space="preserve">tailwind (structural antimicrobial-resistance demand) and moat (patent-protected NCE + regulatory approval) are clean yeses; tam is weak because the guided $1.5-2bn peak-sales figure needs unconfirmed global licensing deals and the company is already large-cap-adjacent; valuation is a clean no at ~85x trailing P/E. Score 2.5 keeps thesis_fit at 10x-in-2-3-years only via the growth-un-ignorable exception (real, reported, accelerating financial delivery plus an already-realized full US FDA approval), capping conviction at Medium.</w:t>
      </w:r>
    </w:p>
    <w:p>
      <w:pPr>
        <w:pStyle w:val="Heading1"/>
        <w:spacing w:after="120" w:before="280"/>
      </w:pPr>
      <w:r>
        <w:t xml:space="preserve">Verdict</w:t>
      </w:r>
    </w:p>
    <w:p>
      <w:pPr>
        <w:spacing w:after="120"/>
      </w:pPr>
      <w:r>
        <w:rPr>
          <w:b/>
          <w:bCs/>
          <w:sz w:val="24"/>
          <w:szCs w:val="24"/>
        </w:rPr>
        <w:t xml:space="preserve">The core catalyst has now fully materialized — full US FDA approval, not just fast-track acceptance — but the stock has re-rated to ~85x trailing earnings, so the incremental risk-reward from here is thinner even though the thesis played out largely as the trusted-user thesis anticipated</w:t>
      </w:r>
    </w:p>
    <w:p>
      <w:pPr>
        <w:pStyle w:val="ListParagraph"/>
        <w:numPr>
          <w:ilvl w:val="0"/>
          <w:numId w:val="1"/>
        </w:numPr>
        <w:spacing w:after="60"/>
      </w:pPr>
      <w:r>
        <w:t xml:space="preserve">This deep dive confirms the weak-trailing-plus-strong-recent-catalyst pattern played out as expected: FY26 EBITDA margin expansion (13.8%-&gt;18.7%), a PAT turnaround, and Q1 FY27 acceleration (EBITDA +86% YoY) are all real, reported numbers, not projections — and the regulatory catalyst itself has now gone further than the last write-up captured, with Zaynich clearing FULL US FDA approval (29-May-2026), not just fast-track acceptance.</w:t>
      </w:r>
    </w:p>
    <w:p>
      <w:pPr>
        <w:pStyle w:val="ListParagraph"/>
        <w:numPr>
          <w:ilvl w:val="0"/>
          <w:numId w:val="1"/>
        </w:numPr>
        <w:spacing w:after="60"/>
      </w:pPr>
      <w:r>
        <w:t xml:space="preserve">Four-box read: tailwind=yes (structural global antimicrobial-resistance demand for novel antibiotics), moat=yes (patent-protected NCE + first-mover regulatory approval, high clinical/regulatory barriers to replicate), tam=weak (the guided $1.5-2bn Zaynich global peak-sales figure is a meaningful multiple of today's revenue but depends on unconfirmed ex-India/ex-US licensing deals, and the company is already large-cap-adjacent at Rs 33,940 Cr), valuation=no (~85x trailing P/E, ~6.9x P/B already prices in a large chunk of the optionality) -&gt; score 2.5.</w:t>
      </w:r>
    </w:p>
    <w:p>
      <w:pPr>
        <w:pStyle w:val="ListParagraph"/>
        <w:numPr>
          <w:ilvl w:val="0"/>
          <w:numId w:val="1"/>
        </w:numPr>
        <w:spacing w:after="60"/>
      </w:pPr>
      <w:r>
        <w:t xml:space="preserve">Per the four-box decision table, a 2.0-2.5 score defaults to 'neither' unless a written exception applies. The growth-is-un-ignorable exception is invoked here: an already-realized (not merely guided) full US FDA approval for a domestically-developed NCE, combined with genuine, accelerating, reported financial delivery (not just concall promises), is exactly the un-ignorable-growth case the exception is meant for. thesis_fit stays '10x-in-2-3-years' but conviction is capped at Medium with an explicit 'unconfirmed' caveat on the global-licensing leg of the bull case, per the exception's terms.</w:t>
      </w:r>
    </w:p>
    <w:p>
      <w:pPr>
        <w:pStyle w:val="ListParagraph"/>
        <w:numPr>
          <w:ilvl w:val="0"/>
          <w:numId w:val="1"/>
        </w:numPr>
        <w:spacing w:after="60"/>
      </w:pPr>
      <w:r>
        <w:t xml:space="preserve">Net effect: the fundamental story de-risked substantially this pass (approval fully confirmed, balance sheet/credit quality improving, pledge falling), but the valuation ran up in lockstep (market cap +~11% since the initial screen, multiple now rich), so risk-adjusted conviction is unchanged at Medium rather than upgraded.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2026-09-10T15:47:14.711Z</dcterms:created>
  <dcterms:modified xsi:type="dcterms:W3CDTF">2026-09-10T15:47:14.712Z</dcterms:modified>
</cp:coreProperties>
</file>

<file path=docProps/custom.xml><?xml version="1.0" encoding="utf-8"?>
<Properties xmlns="http://schemas.openxmlformats.org/officeDocument/2006/custom-properties" xmlns:vt="http://schemas.openxmlformats.org/officeDocument/2006/docPropsVTypes"/>
</file>