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4E5F"/>
          <w:sz w:val="44"/>
          <w:szCs w:val="44"/>
        </w:rPr>
        <w:t xml:space="preserve">Asahi Songwon Colors Ltd</w:t>
      </w:r>
    </w:p>
    <w:p>
      <w:pPr>
        <w:pBdr>
          <w:bottom w:val="single" w:color="CCCCCC" w:sz="6" w:space="8"/>
        </w:pBdr>
        <w:spacing w:after="200"/>
      </w:pPr>
      <w:r>
        <w:rPr>
          <w:i/>
          <w:iCs/>
          <w:color w:val="666666"/>
          <w:sz w:val="22"/>
          <w:szCs w:val="22"/>
        </w:rPr>
        <w:t xml:space="preserve">Small-cap phthalocyanine (blue) pigment exporter hit by US tariffs on its export-heavy business - revenue/EBITDA declining, market cap down ~38% in a year and ROE a weak ~5%, so this is a 'neither' on fundamentals, not a tailwind story.</w:t>
      </w:r>
    </w:p>
    <w:p>
      <w:pPr>
        <w:pStyle w:val="Heading1"/>
        <w:spacing w:after="120" w:before="280"/>
      </w:pPr>
      <w:r>
        <w:t xml:space="preserve">Business Overview</w:t>
      </w:r>
    </w:p>
    <w:p>
      <w:pPr>
        <w:spacing w:after="120"/>
      </w:pPr>
      <w:r>
        <w:t xml:space="preserve">Incorporated in 1990, Asahi Songwon Colors is a leading manufacturer of blue (phthalocyanine) pigments used in inks, plastics, paints, textiles and paper, with globally benchmarked manufacturing and a significant export orientation.</w:t>
      </w:r>
    </w:p>
    <w:p>
      <w:pPr>
        <w:pStyle w:val="Heading1"/>
        <w:spacing w:after="120" w:before="280"/>
      </w:pPr>
      <w:r>
        <w:t xml:space="preserve">Fundamentals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00"/>
      </w:tblGrid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Market cap</w:t>
            </w:r>
          </w:p>
        </w:tc>
        <w:tc>
          <w:tcPr>
            <w:tcW w:type="dxa" w:w="5800"/>
          </w:tcPr>
          <w:p>
            <w:r>
              <w:t xml:space="preserve">~Rs 319 Cr (down ~37.8% over the past year)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Revenue / Profit</w:t>
            </w:r>
          </w:p>
        </w:tc>
        <w:tc>
          <w:tcPr>
            <w:tcW w:type="dxa" w:w="5800"/>
          </w:tcPr>
          <w:p>
            <w:r>
              <w:t xml:space="preserve">Revenue ~Rs 535 Cr; Profit ~Rs 17.8 Cr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ROE</w:t>
            </w:r>
          </w:p>
        </w:tc>
        <w:tc>
          <w:tcPr>
            <w:tcW w:type="dxa" w:w="5800"/>
          </w:tcPr>
          <w:p>
            <w:r>
              <w:t xml:space="preserve">~4.95% (3-year average) - weak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Promoter holding</w:t>
            </w:r>
          </w:p>
        </w:tc>
        <w:tc>
          <w:tcPr>
            <w:tcW w:type="dxa" w:w="5800"/>
          </w:tcPr>
          <w:p>
            <w:r>
              <w:t xml:space="preserve">~67.0%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Recent trend</w:t>
            </w:r>
          </w:p>
        </w:tc>
        <w:tc>
          <w:tcPr>
            <w:tcW w:type="dxa" w:w="5800"/>
          </w:tcPr>
          <w:p>
            <w:r>
              <w:t xml:space="preserve">Q2 FY26 saw a significant revenue and EBITDA decline, driven largely by US tariffs hitting its export-heavy blue-pigment business</w:t>
            </w:r>
          </w:p>
        </w:tc>
      </w:tr>
    </w:tbl>
    <w:p>
      <w:pPr>
        <w:spacing w:after="100"/>
      </w:pPr>
    </w:p>
    <w:p>
      <w:pPr>
        <w:spacing w:after="120"/>
      </w:pPr>
      <w:r>
        <w:t xml:space="preserve">The dominant recent fact here is a headwind, not a tailwind: US tariff exposure has directly hit revenue and EBITDA in the export-heavy blue-pigment line, and the market has already marked the stock down ~38% over the past year in response. ROE of ~4.95% was already weak before this, indicating thin margins in a competitive, largely commoditized pigment business even before the tariff hit. Promoter holding is stable and high (~67%), which is a positive governance signal, but does not offset the operating deterioration.</w:t>
      </w:r>
    </w:p>
    <w:p>
      <w:pPr>
        <w:pStyle w:val="Heading1"/>
        <w:spacing w:after="120" w:before="280"/>
      </w:pPr>
      <w:r>
        <w:t xml:space="preserve">Technical Read (Weekly / Monthly MACD + Bollinger Bands, or RSI/CCI/Williams %R proxy)</w:t>
      </w:r>
    </w:p>
    <w:p>
      <w:pPr>
        <w:spacing w:after="120"/>
      </w:pPr>
      <w:r>
        <w:t xml:space="preserve">Not pulled - fundamentals/news flow (tariff headwind, falling market cap) are sufficient to settle the four-box call.</w:t>
      </w:r>
    </w:p>
    <w:p>
      <w:pPr>
        <w:pStyle w:val="Heading1"/>
        <w:spacing w:after="120" w:before="280"/>
      </w:pPr>
      <w:r>
        <w:t xml:space="preserve">ValuePickr Community Signal</w:t>
      </w:r>
    </w:p>
    <w:p>
      <w:pPr>
        <w:spacing w:after="120"/>
      </w:pPr>
      <w:r>
        <w:t xml:space="preserve">No forum thread search performed - four_box score is low enough to default 'neither' hard without a deep-dive per the triage rules.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High-conviction call from a top contributor: </w:t>
      </w:r>
      <w:r>
        <w:rPr>
          <w:sz w:val="20"/>
          <w:szCs w:val="20"/>
        </w:rPr>
        <w:t xml:space="preserve">None sought.</w:t>
      </w:r>
    </w:p>
    <w:p>
      <w:pPr>
        <w:pStyle w:val="Heading1"/>
        <w:spacing w:after="120" w:before="280"/>
      </w:pPr>
      <w:r>
        <w:t xml:space="preserve">BSE Corporate Actions / Other Red Flags</w:t>
      </w:r>
    </w:p>
    <w:p>
      <w:pPr>
        <w:spacing w:after="120"/>
      </w:pPr>
      <w:r>
        <w:t xml:space="preserve">No red flags (no pledge, no going-concern, no known SEBI action) identified in this pass beyond the disclosed tariff-driven operating decline, which is a business headwind, not a governance/balance-sheet red flag.</w:t>
      </w:r>
    </w:p>
    <w:p>
      <w:pPr>
        <w:pStyle w:val="Heading1"/>
        <w:spacing w:after="120" w:before="280"/>
      </w:pPr>
      <w:r>
        <w:t xml:space="preserve">Bull Case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High, stable promoter holding (~67%) with no pledge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Established global pigment manufacturing base that could benefit if tariff pressure eases</w:t>
      </w:r>
    </w:p>
    <w:p>
      <w:pPr>
        <w:pStyle w:val="Heading1"/>
        <w:spacing w:after="120" w:before="280"/>
      </w:pPr>
      <w:r>
        <w:t xml:space="preserve">Bear Case / Key Risks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US tariffs are actively hurting the export-heavy blue-pigment business - a live headwind, not a resolved risk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Weak ROE (~4.95%) even before the tariff hit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Market cap already down ~38% over the past year, reflecting the deteriorating operating trend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Commoditized pigment product with limited identified pricing power</w:t>
      </w:r>
    </w:p>
    <w:p>
      <w:pPr>
        <w:pStyle w:val="Heading1"/>
        <w:spacing w:after="120" w:before="280"/>
      </w:pPr>
      <w:r>
        <w:t xml:space="preserve">Market-Cap Tier (informational — not a gate in this project)</w:t>
      </w:r>
    </w:p>
    <w:p>
      <w:pPr>
        <w:spacing w:after="120"/>
      </w:pPr>
      <w:r>
        <w:rPr>
          <w:b/>
          <w:bCs/>
        </w:rPr>
        <w:t xml:space="preserve">Small-cap (~Rs 319 Cr)</w:t>
      </w:r>
    </w:p>
    <w:p>
      <w:pPr>
        <w:pStyle w:val="Heading1"/>
        <w:spacing w:after="120" w:before="280"/>
      </w:pPr>
      <w:r>
        <w:t xml:space="preserve">Thesis Fit</w:t>
      </w:r>
    </w:p>
    <w:p>
      <w:pPr>
        <w:spacing w:after="120"/>
      </w:pPr>
      <w:r>
        <w:rPr>
          <w:b/>
          <w:bCs/>
          <w:sz w:val="24"/>
          <w:szCs w:val="24"/>
        </w:rPr>
        <w:t xml:space="preserve">neither</w:t>
      </w:r>
    </w:p>
    <w:p>
      <w:pPr>
        <w:spacing w:after="120"/>
      </w:pPr>
      <w:r>
        <w:rPr>
          <w:color w:val="666666"/>
          <w:sz w:val="20"/>
          <w:szCs w:val="20"/>
        </w:rPr>
        <w:t xml:space="preserve">4-box gate — tailwind: no · TAM: weak · moat: weak · valuation: weak  (score 1 / 4)</w:t>
      </w:r>
    </w:p>
    <w:p>
      <w:pPr>
        <w:spacing w:after="120"/>
      </w:pPr>
      <w:r>
        <w:rPr>
          <w:i/>
          <w:iCs/>
          <w:color w:val="666666"/>
          <w:sz w:val="20"/>
          <w:szCs w:val="20"/>
        </w:rPr>
        <w:t xml:space="preserve">US tariffs are actively hitting the export-heavy blue-pigment business (Q2 FY26 revenue/EBITDA decline); ROE ~4.95% was already weak; market cap down ~38% in a year.</w:t>
      </w:r>
    </w:p>
    <w:p>
      <w:pPr>
        <w:pStyle w:val="Heading1"/>
        <w:spacing w:after="120" w:before="280"/>
      </w:pPr>
      <w:r>
        <w:t xml:space="preserve">Verdict</w:t>
      </w:r>
    </w:p>
    <w:p>
      <w:pPr>
        <w:spacing w:after="120"/>
      </w:pPr>
      <w:r>
        <w:rPr>
          <w:b/>
          <w:bCs/>
          <w:sz w:val="24"/>
          <w:szCs w:val="24"/>
        </w:rPr>
        <w:t xml:space="preserve">Export-heavy pigment small-cap actively hurt by US tariffs, with pre-existing weak ROE and a market cap already down ~38% in a year. thesis_fit 'neither', conviction Low.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four_box = 1.0 (tailwind no - active tariff headwind, not a tailwind; tam weak - commoditized pigment niche; moat weak - no identified pricing power; valuation weak - falling market cap reflects deteriorating fundamentals, not an obvious bargain). Score &lt;=1.5 -&gt; 'neither' hard.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ROE ~4.95% fails the quality bar central to the user's stock-selection framework even before the tariff-driven decline.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No forum/community corroboration sought given the low fundamentals score and active negative catalyst (US tariffs).</w:t>
      </w:r>
    </w:p>
    <w:p>
      <w:pPr>
        <w:pBdr>
          <w:top w:val="single" w:color="CCCCCC" w:sz="6" w:space="8"/>
        </w:pBdr>
        <w:spacing w:before="300"/>
      </w:pPr>
      <w:r>
        <w:rPr>
          <w:i/>
          <w:iCs/>
          <w:color w:val="666666"/>
          <w:sz w:val="18"/>
          <w:szCs w:val="18"/>
        </w:rPr>
        <w:t xml:space="preserve">This is independent research and analysis for informational purposes only, not personalized financial or investment advice. Past multi-bagger performance and forum/social sentiment are not indicators of future returns. Do your own due diligence before investing.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2026-09-15T15:19:44.849Z</dcterms:created>
  <dcterms:modified xsi:type="dcterms:W3CDTF">2026-09-15T15:19:44.850Z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