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Engineers India Ltd (EIL)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PSU hydrocarbon-EPC/consultancy major riding a record order book (~Rs 15,109 Cr, +29% YoY) and a Green Hydrogen mandate, but a large-cap with a poor 4.55% 5-yr revenue CAGR - a real named inflection, not a 10x/100x case.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Engineers India Ltd (EIL, NSE: ENGINERSIN) is a Govt-of-India PSU providing engineering consultancy and EPC/LSTK execution to the hydrocarbon sector (refineries, petrochemicals, pipelines) plus emerging Green Hydrogen/CGD/fertiliser mandates, serving PSU majors (IOC, BPCL, HPCL, ONGC) domestically and international clients (incl. Dangote in Nigeria). Seeded via untrusted X triage (@saditya10p, 2026-09-13). Large-cap (~Rs 15,116 Cr) - fast triage per protocol.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15,116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~21.7%, ROCE ~24.0%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Poor 4.55% over past 5 years; FY27 guided 10-15%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15,109 Cr, +29% YoY (record); FY27 inflow guidance ~Rs 8,000 Cr (~Rs 2,750 Cr YTD)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163.55 - Rs 267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 payout</w:t>
            </w:r>
          </w:p>
        </w:tc>
        <w:tc>
          <w:tcPr>
            <w:tcW w:type="dxa" w:w="5800"/>
          </w:tcPr>
          <w:p>
            <w:r>
              <w:t xml:space="preserve">~39.1%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 near-term inflection is visible: record order book (+29% YoY) led by consultancy wins (~Rs 6,010 Cr) and large overseas contracts (Dangote), management retaining ~Rs 8,000 Cr FY27 order-inflow guidance, and an explicit Green Hydrogen push (25+ years of Hydrogen/Ammonia unit experience being redeployed for refinery/fertiliser/CGD/steel green-hydrogen assignments) aligned to GoI policy. Return ratios are strong (ROE ~21.7%, ROCE ~24%) and the balance sheet is almost debt-free. The offsetting caution: this is a feast-famine, order-book-driven consultancy/EPC business that has delivered only ~4.55% revenue CAGR over the past five years - the current order book is a real catalyst, not evidence of a structurally re-rated growth rate.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well off its 52-week high (~Rs 267), nearer the middle of the ~Rs 163.55-267 range - not pulled in detail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deep-dive performed (large-cap, fast-triage protocol). Broker commentary (ICICI Direct, Prabhudas Lilladher) is constructive, citing consultancy momentum and global expansion.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 this pass (large-cap fast triage).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surfaced. PSU with almost-debt-free balance sheet and healthy dividend payout.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 order book (~Rs 15,109 Cr, +29% YoY) with ~73% consultancy mix, targeted at ~55% of FY27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 Green Hydrogen mandate leveraging decades of Hydrogen/Ammonia engineering experience, aligned to GoI policy push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return ratios (ROE ~21.7%, ROCE ~24%) and an almost debt-free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Overseas diversification (Dangote, Nigeria) reduces pure domestic-PSU-capex dependence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Poor 5-year revenue CAGR (4.55%) - the current order book is a cyclical upswing, not a demonstrated structural growth re-rating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PSU order-book business is inherently lumpy (feast-famine); execution/margin risk on large LSTK contracts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PSU - limited scope for a 10x/100x return profile regardless of the current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Dependent on domestic hydrocarbon capex cycle (refinery/CGD expansions) which is itself policy- and oil-price-sensitive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15,100 Cr) - PSU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Named inflection overrides the large-cap tam:no default: record order book (+29% YoY), Rs 8,000 Cr FY27 inflow guidance, Green Hydrogen mandate, Dangote overseas win. Valuation weak given poor 4.55% 5-yr revenue CAGR despite strong current-year order book.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Large-cap PSU EPC/consultancy with a genuine named inflection (record order book, Green Hydrogen mandate, Dangote overseas win) but a poor 5-yr growth track record and inherent large-cap/PSU return ceiling - thesis_fit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(~Rs 15,116 Cr): per protocol, tam defaults 'no' unless a specific named inflection is found. One was found - record +29% YoY order book, explicit FY27 order-inflow guidance, and a named Green Hydrogen initiative - so tam is scored 'yes' (analyst_override).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tailwind yes, tam yes (override), moat yes (PSU incumbency with ONGC/IOC/BPCL/HPCL, deep hydrocarbon engineering know-how), valuation weak (poor 5-yr revenue CAGR despite strong near-term order book) -&gt; score 3.5.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 with a real inflection and a score that would permit a 10x/100x label at small/mid-cap, large-cap PSU EPC businesses are outside the return-magnitude bracket this screen targets - thesis_fit kept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raised to Medium (above the large-cap-no-inflection Low-Medium ceiling) given the genuine, named, multi-pronged catalyst set; no forum deep-dive performed per fast-triage protocol.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2026-09-16T02:42:58.440Z</dcterms:created>
  <dcterms:modified xsi:type="dcterms:W3CDTF">2026-09-16T02:42:58.445Z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