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GE Power India Ltd</w:t>
      </w:r>
    </w:p>
    <w:p>
      <w:pPr>
        <w:pBdr>
          <w:bottom w:val="single" w:color="CCCCCC" w:sz="6" w:space="8"/>
        </w:pBdr>
        <w:spacing w:after="200"/>
      </w:pPr>
      <w:r>
        <w:rPr>
          <w:i/>
          <w:iCs/>
          <w:color w:val="666666"/>
          <w:sz w:val="22"/>
          <w:szCs w:val="22"/>
        </w:rPr>
        <w:t xml:space="preserve">Legacy BHEL-era power equipment maker (GE Vernova-promoted) working through a self-acknowledged net-worth problem via a scheme to transfer its Durgapur hydro/gas manufacturing facility to JSW Energy - deeply negative return ratios and a multi-year revenue decline make this a red-flag AVOID, not a research candidate.</w:t>
      </w:r>
    </w:p>
    <w:p>
      <w:pPr>
        <w:shd w:fill="FFF0F0" w:val="clear"/>
        <w:spacing w:after="200"/>
      </w:pPr>
      <w:r>
        <w:rPr>
          <w:b/>
          <w:bCs/>
          <w:color w:val="A32020"/>
          <w:sz w:val="22"/>
          <w:szCs w:val="22"/>
        </w:rPr>
        <w:t xml:space="preserve">RED FLAG TIER: AVOID — </w:t>
      </w:r>
      <w:r>
        <w:rPr>
          <w:sz w:val="20"/>
          <w:szCs w:val="20"/>
        </w:rPr>
        <w:t xml:space="preserve">Promoter has publicly acknowledged a net-worth problem and is executing a scheme of arrangement (Durgapur hydro/gas business transfer to JSW Energy, NCLT process underway 2026) explicitly to address it. Deeply negative ROE (~-95.7%) and ROCE (~-98.5%); revenue CAGR ~-15.6%. Outcome for existing equity holders post-scheme is highly uncertain.</w:t>
      </w:r>
    </w:p>
    <w:p>
      <w:pPr>
        <w:pStyle w:val="Heading1"/>
        <w:spacing w:after="120" w:before="280"/>
      </w:pPr>
      <w:r>
        <w:t xml:space="preserve">Business Overview</w:t>
      </w:r>
    </w:p>
    <w:p>
      <w:pPr>
        <w:spacing w:after="120"/>
      </w:pPr>
      <w:r>
        <w:t xml:space="preserve">GE Power India Ltd (GVPIL) manufactures power generation equipment (turbines, hydro/gas equipment) from its Durgapur facility, promoted by GE Vernova (formerly GE) which holds ~68.6% (unpledged). The promoter has been trying to depromoterize/find a new owner for years without success and has now pivoted to a scheme of arrangement (NCLT-directed shareholder/creditor meetings held mid-2026) to transfer the Durgapur hydro and gas business lines to JSW Energy - explicitly framed by the promoter as 'the only responsible proposal to solve for the net worth problem.'</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Revenue growth</w:t>
            </w:r>
          </w:p>
        </w:tc>
        <w:tc>
          <w:tcPr>
            <w:tcW w:type="dxa" w:w="5800"/>
          </w:tcPr>
          <w:p>
            <w:r>
              <w:t xml:space="preserve">~-15.6% revenue CAGR, well below industry</w:t>
            </w:r>
          </w:p>
        </w:tc>
      </w:tr>
      <w:tr>
        <w:tc>
          <w:tcPr>
            <w:tcW w:type="dxa" w:w="3200"/>
            <w:shd w:fill="F2F2F2" w:val="clear"/>
          </w:tcPr>
          <w:p>
            <w:r>
              <w:rPr>
                <w:b/>
                <w:bCs/>
              </w:rPr>
              <w:t xml:space="preserve">ROE / ROCE</w:t>
            </w:r>
          </w:p>
        </w:tc>
        <w:tc>
          <w:tcPr>
            <w:tcW w:type="dxa" w:w="5800"/>
          </w:tcPr>
          <w:p>
            <w:r>
              <w:t xml:space="preserve">ROE ~-95.7%, ROCE ~-98.5% (recent YoY)</w:t>
            </w:r>
          </w:p>
        </w:tc>
      </w:tr>
      <w:tr>
        <w:tc>
          <w:tcPr>
            <w:tcW w:type="dxa" w:w="3200"/>
            <w:shd w:fill="F2F2F2" w:val="clear"/>
          </w:tcPr>
          <w:p>
            <w:r>
              <w:rPr>
                <w:b/>
                <w:bCs/>
              </w:rPr>
              <w:t xml:space="preserve">52-week range</w:t>
            </w:r>
          </w:p>
        </w:tc>
        <w:tc>
          <w:tcPr>
            <w:tcW w:type="dxa" w:w="5800"/>
          </w:tcPr>
          <w:p>
            <w:r>
              <w:t xml:space="preserve">~Rs 212 - Rs 677</w:t>
            </w:r>
          </w:p>
        </w:tc>
      </w:tr>
      <w:tr>
        <w:tc>
          <w:tcPr>
            <w:tcW w:type="dxa" w:w="3200"/>
            <w:shd w:fill="F2F2F2" w:val="clear"/>
          </w:tcPr>
          <w:p>
            <w:r>
              <w:rPr>
                <w:b/>
                <w:bCs/>
              </w:rPr>
              <w:t xml:space="preserve">Promoter holding / pledge</w:t>
            </w:r>
          </w:p>
        </w:tc>
        <w:tc>
          <w:tcPr>
            <w:tcW w:type="dxa" w:w="5800"/>
          </w:tcPr>
          <w:p>
            <w:r>
              <w:t xml:space="preserve">~68.6% held, 0% pledged</w:t>
            </w:r>
          </w:p>
        </w:tc>
      </w:tr>
      <w:tr>
        <w:tc>
          <w:tcPr>
            <w:tcW w:type="dxa" w:w="3200"/>
            <w:shd w:fill="F2F2F2" w:val="clear"/>
          </w:tcPr>
          <w:p>
            <w:r>
              <w:rPr>
                <w:b/>
                <w:bCs/>
              </w:rPr>
              <w:t xml:space="preserve">Net worth</w:t>
            </w:r>
          </w:p>
        </w:tc>
        <w:tc>
          <w:tcPr>
            <w:tcW w:type="dxa" w:w="5800"/>
          </w:tcPr>
          <w:p>
            <w:r>
              <w:t xml:space="preserve">Negative / impaired - subject of an active restructuring scheme</w:t>
            </w:r>
          </w:p>
        </w:tc>
      </w:tr>
      <w:tr>
        <w:tc>
          <w:tcPr>
            <w:tcW w:type="dxa" w:w="3200"/>
            <w:shd w:fill="F2F2F2" w:val="clear"/>
          </w:tcPr>
          <w:p>
            <w:r>
              <w:rPr>
                <w:b/>
                <w:bCs/>
              </w:rPr>
              <w:t xml:space="preserve">Corporate action</w:t>
            </w:r>
          </w:p>
        </w:tc>
        <w:tc>
          <w:tcPr>
            <w:tcW w:type="dxa" w:w="5800"/>
          </w:tcPr>
          <w:p>
            <w:r>
              <w:t xml:space="preserve">Scheme of arrangement to transfer Durgapur hydro/gas business to JSW Energy, NCLT process underway (2026)</w:t>
            </w:r>
          </w:p>
        </w:tc>
      </w:tr>
    </w:tbl>
    <w:p>
      <w:pPr>
        <w:spacing w:after="100"/>
      </w:pPr>
    </w:p>
    <w:p>
      <w:pPr>
        <w:spacing w:after="120"/>
      </w:pPr>
      <w:r>
        <w:t xml:space="preserve">Every core return metric is deeply negative and revenue has been shrinking for years. The promoter itself has publicly framed the current restructuring (asset transfer to JSW Energy) as necessary to fix a 'net worth problem' - this is not analyst speculation but the company's own characterization. That alone is disqualifying under the red-flag rule regardless of any option value in the pending JSW Energy transaction.</w:t>
      </w:r>
    </w:p>
    <w:p>
      <w:pPr>
        <w:pStyle w:val="Heading1"/>
        <w:spacing w:after="120" w:before="280"/>
      </w:pPr>
      <w:r>
        <w:t xml:space="preserve">Technical Read (Weekly / Monthly MACD + Bollinger Bands, or RSI/CCI/Williams %R proxy)</w:t>
      </w:r>
    </w:p>
    <w:p>
      <w:pPr>
        <w:spacing w:after="120"/>
      </w:pPr>
      <w:r>
        <w:t xml:space="preserve">Not pulled - red flag, no TA relevant to a going-concern-adjacent restructuring situation.</w:t>
      </w:r>
    </w:p>
    <w:p>
      <w:pPr>
        <w:pStyle w:val="Heading1"/>
        <w:spacing w:after="120" w:before="280"/>
      </w:pPr>
      <w:r>
        <w:t xml:space="preserve">ValuePickr Community Signal</w:t>
      </w:r>
    </w:p>
    <w:p>
      <w:pPr>
        <w:spacing w:after="120"/>
      </w:pPr>
      <w:r>
        <w:t xml:space="preserve">No Step-4 forum read performed - red flag (AVOID). No dedicated live ValuePickr thread search attempted.</w:t>
      </w:r>
    </w:p>
    <w:p>
      <w:pPr>
        <w:spacing w:after="120"/>
      </w:pPr>
      <w:r>
        <w:rPr>
          <w:b/>
          <w:bCs/>
          <w:sz w:val="20"/>
          <w:szCs w:val="20"/>
        </w:rPr>
        <w:t xml:space="preserve">High-conviction call from a top contributor: </w:t>
      </w:r>
      <w:r>
        <w:rPr>
          <w:sz w:val="20"/>
          <w:szCs w:val="20"/>
        </w:rPr>
        <w:t xml:space="preserve">None sought - red flag.</w:t>
      </w:r>
    </w:p>
    <w:p>
      <w:pPr>
        <w:pStyle w:val="Heading1"/>
        <w:spacing w:after="120" w:before="280"/>
      </w:pPr>
      <w:r>
        <w:t xml:space="preserve">BSE Corporate Actions / Other Red Flags</w:t>
      </w:r>
    </w:p>
    <w:p>
      <w:pPr>
        <w:spacing w:after="120"/>
      </w:pPr>
      <w:r>
        <w:t xml:space="preserve">AVOID. Negative net worth acknowledged by the promoter as the explicit rationale for the pending scheme to transfer the Durgapur hydro/gas business to JSW Energy (NCLT-directed meetings held 2026). ROE ~-95.7% and ROCE ~-98.5% (recent YoY); revenue CAGR ~-15.6%. Outcome and equity value post-scheme are highly uncertain pending NCLT/shareholder approval.</w:t>
      </w:r>
    </w:p>
    <w:p>
      <w:pPr>
        <w:pStyle w:val="Heading1"/>
        <w:spacing w:after="120" w:before="280"/>
      </w:pPr>
      <w:r>
        <w:t xml:space="preserve">Bull Case</w:t>
      </w:r>
    </w:p>
    <w:p>
      <w:pPr>
        <w:pStyle w:val="ListParagraph"/>
        <w:numPr>
          <w:ilvl w:val="0"/>
          <w:numId w:val="1"/>
        </w:numPr>
        <w:spacing w:after="60"/>
      </w:pPr>
      <w:r>
        <w:t xml:space="preserve">A successful asset-transfer scheme could reset the balance sheet and technically resolve the net-worth problem</w:t>
      </w:r>
    </w:p>
    <w:p>
      <w:pPr>
        <w:pStyle w:val="Heading1"/>
        <w:spacing w:after="120" w:before="280"/>
      </w:pPr>
      <w:r>
        <w:t xml:space="preserve">Bear Case / Key Risks</w:t>
      </w:r>
    </w:p>
    <w:p>
      <w:pPr>
        <w:pStyle w:val="ListParagraph"/>
        <w:numPr>
          <w:ilvl w:val="0"/>
          <w:numId w:val="1"/>
        </w:numPr>
        <w:spacing w:after="60"/>
      </w:pPr>
      <w:r>
        <w:t xml:space="preserve">Deeply negative ROE/ROCE and a multi-year revenue decline (~-15.6% CAGR)</w:t>
      </w:r>
    </w:p>
    <w:p>
      <w:pPr>
        <w:pStyle w:val="ListParagraph"/>
        <w:numPr>
          <w:ilvl w:val="0"/>
          <w:numId w:val="1"/>
        </w:numPr>
        <w:spacing w:after="60"/>
      </w:pPr>
      <w:r>
        <w:t xml:space="preserve">Promoter itself frames the business as having an unresolved net-worth problem</w:t>
      </w:r>
    </w:p>
    <w:p>
      <w:pPr>
        <w:pStyle w:val="ListParagraph"/>
        <w:numPr>
          <w:ilvl w:val="0"/>
          <w:numId w:val="1"/>
        </w:numPr>
        <w:spacing w:after="60"/>
      </w:pPr>
      <w:r>
        <w:t xml:space="preserve">Outcome of the NCLT scheme (value accruing to existing shareholders vs. being absorbed in the restructuring) is highly uncertain</w:t>
      </w:r>
    </w:p>
    <w:p>
      <w:pPr>
        <w:pStyle w:val="ListParagraph"/>
        <w:numPr>
          <w:ilvl w:val="0"/>
          <w:numId w:val="1"/>
        </w:numPr>
        <w:spacing w:after="60"/>
      </w:pPr>
      <w:r>
        <w:t xml:space="preserve">Years of failed depromoterization attempts signal limited strategic optionality</w:t>
      </w:r>
    </w:p>
    <w:p>
      <w:pPr>
        <w:pStyle w:val="Heading1"/>
        <w:spacing w:after="120" w:before="280"/>
      </w:pPr>
      <w:r>
        <w:t xml:space="preserve">Market-Cap Tier (informational — not a gate in this project)</w:t>
      </w:r>
    </w:p>
    <w:p>
      <w:pPr>
        <w:spacing w:after="120"/>
      </w:pPr>
      <w:r>
        <w:rPr>
          <w:b/>
          <w:bCs/>
        </w:rPr>
        <w:t xml:space="preserve">Small-cap, distressed/restructuring situation</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GE Power India (GVPIL) is a distressed legacy power-equipment maker mid-restructuring (Durgapur hydro/gas business being transferred to JSW Energy) with a promoter-acknowledged net-worth problem and deeply negative ROE/ROCE - a red-flag AVOID. thesis_fit 'neither', conviction Low.</w:t>
      </w:r>
    </w:p>
    <w:p>
      <w:pPr>
        <w:pStyle w:val="ListParagraph"/>
        <w:numPr>
          <w:ilvl w:val="0"/>
          <w:numId w:val="1"/>
        </w:numPr>
        <w:spacing w:after="60"/>
      </w:pPr>
      <w:r>
        <w:t xml:space="preserve">red_flag_tier AVOID: promoter-acknowledged negative net worth / going-concern-adjacent restructuring - never overridden</w:t>
      </w:r>
    </w:p>
    <w:p>
      <w:pPr>
        <w:pStyle w:val="ListParagraph"/>
        <w:numPr>
          <w:ilvl w:val="0"/>
          <w:numId w:val="1"/>
        </w:numPr>
        <w:spacing w:after="60"/>
      </w:pPr>
      <w:r>
        <w:t xml:space="preserve">thesis_fit 'neither', conviction Low, Step 4 skipped per the red-flag rule; four_box exercise skipped (red flag)</w:t>
      </w:r>
    </w:p>
    <w:p>
      <w:pPr>
        <w:pStyle w:val="ListParagraph"/>
        <w:numPr>
          <w:ilvl w:val="0"/>
          <w:numId w:val="1"/>
        </w:numPr>
        <w:spacing w:after="60"/>
      </w:pPr>
      <w:r>
        <w:t xml:space="preserve">ROE ~-95.7%, ROCE ~-98.5%, revenue CAGR ~-15.6% - not a fundamentals story at any price</w:t>
      </w:r>
    </w:p>
    <w:p>
      <w:pPr>
        <w:pStyle w:val="ListParagraph"/>
        <w:numPr>
          <w:ilvl w:val="0"/>
          <w:numId w:val="1"/>
        </w:numPr>
        <w:spacing w:after="60"/>
      </w:pPr>
      <w:r>
        <w:t xml:space="preserve">Seeded via untrusted X triage (@rajuidesai, bullish note) but the balance sheet does not survive even a cursory check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2026-09-15T15:17:46.528Z</dcterms:created>
  <dcterms:modified xsi:type="dcterms:W3CDTF">2026-09-15T15:17:46.529Z</dcterms:modified>
</cp:coreProperties>
</file>

<file path=docProps/custom.xml><?xml version="1.0" encoding="utf-8"?>
<Properties xmlns="http://schemas.openxmlformats.org/officeDocument/2006/custom-properties" xmlns:vt="http://schemas.openxmlformats.org/officeDocument/2006/docPropsVTypes"/>
</file>