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Golkunda Diamonds &amp; Jewellery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Micro-cap diamond-studded jewellery exporter with a genuine Q1 FY27 margin/capacity inflection (EBITDA +69%, new Mumbai plant) and low debt, but only one quarter of proof against a weak 5-year growth history.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Golkunda Diamonds &amp; Jewellery Ltd (BSE: 523676, GOLKUNDIA) manufactures and exports diamond-studded gold jewellery, promoter-run (Dadha family, incorporated 1990). Seeded via untrusted-X triage (@rajuidesai, 2026-09-13, no thesis detail given).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140-238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290-297 Cr (FY, trailing)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revenue growth</w:t>
            </w:r>
          </w:p>
        </w:tc>
        <w:tc>
          <w:tcPr>
            <w:tcW w:type="dxa" w:w="5800"/>
          </w:tcPr>
          <w:p>
            <w:r>
              <w:t xml:space="preserve">+22.7% YoY to Rs 85.2 Cr; EBITDA +69.3%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5-year sales growth</w:t>
            </w:r>
          </w:p>
        </w:tc>
        <w:tc>
          <w:tcPr>
            <w:tcW w:type="dxa" w:w="5800"/>
          </w:tcPr>
          <w:p>
            <w:r>
              <w:t xml:space="preserve">~10.2% (described as 'poor')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19.38%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14.22x (3-yr avg 11.18x)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debt</w:t>
            </w:r>
          </w:p>
        </w:tc>
        <w:tc>
          <w:tcPr>
            <w:tcW w:type="dxa" w:w="5800"/>
          </w:tcPr>
          <w:p>
            <w:r>
              <w:t xml:space="preserve">Rs 5.36 Cr, decreasing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72.8%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168.85 - Rs 303.90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Q1 FY27 print is a genuine positive inflection - revenue +22.7% and EBITDA +69.3% YoY, backed by a new Rs 12 Cr Mumbai facility adding 50-60% capacity - on top of a clean balance sheet (net debt just Rs 5.36 Cr, decreasing) and high, stable promoter holding (72.8%). Valuation (P/E ~14x) is reasonable if the growth holds. However, this is a single quarter against a weak 5-year sales CAGR of only ~10.2%, so it is a 'watch for confirmation' setup rather than a confirmed re-rating case this pass.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mid-range (52-wk Rs 168.85-303.90); no further TA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check performed - four_box score 2.5 (2.0-2.5 band defaults to neither absent an explicit exception); only one quarter of inflection data against a weak 5-year history did not support writing one.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 identified. High, stable promoter holding (72.8%) is a positive governance signal.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+69.3% YoY on revenue +22.7% - genuine operating-leverage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Mumbai plant adds 50-60% capacity, funded without straining the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Low, decreasing net debt (Rs 5.36 Cr); high promoter holding (72.8%); reasonable P/E (~14x)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5-year revenue CAGR only ~10.2% - the inflection is one quarter old, not yet a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Diamond/gem jewellery export is a competitive, margin-thin, working-capital-heavy business generally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Micro-cap liquidity/size risk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140-240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 Q1 FY27 margin/capacity inflection and clean balance sheet, but only one quarter of proof against a weak 5-year growth base - watch, don't yet act.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Q1 FY27 margin/capacity inflection and clean balance sheet, but only one quarter of proof against a weak 5-year growth base - four_box score 2.5, defaults to neither; worth a re-look after 1-2 more quarters.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weak (0.5, company-specific capacity add rather than a sector-wide theme), tam weak (0.5, niche jewellery exporter), moat weak (0.5, some export relationships/promoter stability, not a hard moat), valuation yes (1.0, P/E ~14x reasonable for the growth shown) = 2.5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2.0-2.5 band defaults to 'neither' absent an explicit exception; declined to write one given only a single confirming quarter against a weak 5-yr CAGR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 - untrusted X seed, but fundamentals (debt, promoter holding, Q1 inflection) are genuinely more constructive than the other five names in this batch; flagged for re-check next quarter rather than dismissed outright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2026-09-15T15:10:07.588Z</dcterms:created>
  <dcterms:modified xsi:type="dcterms:W3CDTF">2026-09-15T15:10:07.589Z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