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Ipca Laboratories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Large-cap domestic + export pharma formulations and API maker with a genuine named inflection (Unichem Laboratories acquisition/integration) driving raised FY27 guidance, but scale and a rich valuation keep the return-magnitude case a steady compounder, not a multibagger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Large diversified pharma manufacturer across domestic formulations, branded generics exports, and APIs, with a growing US generics pipeline. Acquired Unichem Laboratories; integration costs weighed on margins through FY26 but management now guides synergy realization completing by FY27. Seeded via untrusted X triage (@nid_rockz, 2026-09-13). Large-cap - fast triage per project rule.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49,942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1,251.60 - Rs 1,944.90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profit</w:t>
            </w:r>
          </w:p>
        </w:tc>
        <w:tc>
          <w:tcPr>
            <w:tcW w:type="dxa" w:w="5800"/>
          </w:tcPr>
          <w:p>
            <w:r>
              <w:t xml:space="preserve">Revenue ~Rs 10,126 Cr, PAT ~Rs 1,375 Cr; Q1 FY27 standalone revenue +21% YoY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(3-yr avg)</w:t>
            </w:r>
          </w:p>
        </w:tc>
        <w:tc>
          <w:tcPr>
            <w:tcW w:type="dxa" w:w="5800"/>
          </w:tcPr>
          <w:p>
            <w:r>
              <w:t xml:space="preserve">~12.9% (working-capital heavy, dragging ROCE/ROE)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FY27 guidance</w:t>
            </w:r>
          </w:p>
        </w:tc>
        <w:tc>
          <w:tcPr>
            <w:tcW w:type="dxa" w:w="5800"/>
          </w:tcPr>
          <w:p>
            <w:r>
              <w:t xml:space="preserve">Revenue growth raised to 14-16% (from 12-13%); EBITDA margin guidance raised to 23% (from 22%)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~36x trailing P/E (mkt cap/PAT); 6.19x book value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named inflection here is the Unichem Laboratories acquisition: integration drag through FY26 is now guided to fully resolve by FY27, with management raising both revenue-growth guidance (to 14-16%) and margin guidance (to 23% EBITDA) on the back of procurement synergies, 6-8 planned US product launches via Ipca plus 5-6 via Unichem, and Q1 FY27 domestic formulations +13% and API +30%. This is real and specific, not vague optimism - but at a ~Rs 50,000 Cr market cap and ~36x trailing P/E, the math does not support a literal 10x-in-2-3-years or 100x-in-10-years outcome even if the Unichem integration executes cleanly.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Trading well off the 52-week high (Rs 1,944.90) though up ~50% over one year per market data; not a technical-driven call.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Not deep-read this pass - large-cap fast-triage rule (no forum dive even with a named inflection, given the tight batch budget). IPCA is a widely-covered mainstream large-cap; broker commentary (Motilal Oswal, Emkay) is bullish on the Unichem synergy story.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Not sought this pass (large-cap fast-triage rule).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 flags found.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Specific, named inflection: Unichem Laboratories acquisition synergies guided to fully realize by FY27 (procurement cost benefits already accruing)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FY27 guidance raised twice in the same direction: revenue growth to 14-16%, EBITDA margin to 23%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11-13 new US product launches planned across Ipca + Unichem in FY27; Q1 FY27 API revenue +30%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Diversified base (domestic formulations, exports, APIs) reduces single-market dependence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Large-cap (~Rs 50,000 Cr) - return-magnitude math cannot support a literal 10x/100x outcome regardless of execution quality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~36x trailing P/E already prices in a reasonable amount of the Unichem-synergy optimism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ROE has been structurally low (~12.9% 3-yr avg) due to heavy working capital - a real efficiency drag not yet resolved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Integration execution risk remains until Unichem synergies are actually realized in reported numbers (still guided, not yet fully delivered)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(~Rs 49,942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weak · moat: yes · valuation: no  (score 2.5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Domestic formulations + export demand and the Unichem-synergy inflection support tailwind; tam scored weak (not 'no') because of the specific named Unichem integration catalyst rather than a large-cap default; moat yes (scale, API integration, distribution); valuation no at ~36x trailing P/E. Large-cap size still rules out a 10x/100x label regardless of score.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Genuine named inflection (Unichem integration/synergy realization) is driving raised FY27 growth and margin guidance, but at ~Rs 50,000 Cr market cap and ~36x P/E this reads as a solid large-cap pharma compounder, not a 10x/100x candidate. Conviction Medium, thesis_fit 'neither'.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Large-cap rule applied: a specific named inflection (Unichem acquisition/synergy realization) was found, so tam scored 'weak' rather than the large-cap default of 'no' - but market-cap size alone still rules out a literal 10x/100x thesis_fit label.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forum deep-dive performed per the large-cap fast-triage rule; ~150-200 word write-up given the tight batch budget.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 found. Conviction Medium reflects the genuine, specific guidance-raise catalyst tempered by scale and full-ish valuation.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2026-09-16T02:50:04.731Z</dcterms:created>
  <dcterms:modified xsi:type="dcterms:W3CDTF">2026-09-16T02:50:04.731Z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