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Poonawalla Fincorp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Cyrus Poonawalla Group NBFC mid a genuine named management/structural inflection - new MD &amp; CEO Arvind Kapil (ex-HDFC Bank mortgage head) plus an explicit 5-6x AUM scale-up plan and Rs 1,500 Cr promoter preferential issue - but current ROE (~5.9%) and ROCE (~7.5%) are weak and the stock already trades at a rich ~51x trailing P/E, so this stays a fast large-cap pass, not a deep-dive.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Poonawalla Fincorp is an RBI-registered non-deposit-taking NBFC (part of the Cyrus Poonawalla Group, formerly Magma Fincorp) offering consumer and MSME financing plus a general-insurance arm. Prior MD Abhay Bhutada was elevated to a group-level strategy/investment role and replaced by Arvind Kapil (Harvard Business School alumnus, former head of HDFC Bank's ~Rs 7.5 lakh-crore mortgage business) as MD &amp; CEO for a 5-year term. Management has laid out an explicit plan to scale AUM 5-6x over 4-5 years and has launched four new product lines (consumer durables, shopkeeper loans, prime personal loans, used CVs); the promoter (Rising Sun Holdings) also executed a ~Rs 1,500 Cr preferential capital infusion.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40,000-40,500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361 - Rs 570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~5.9%; ROCE ~7.5% - weak for an NBFC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~51.4x trailing - rich given current return ratios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consolidated PAT</w:t>
            </w:r>
          </w:p>
        </w:tc>
        <w:tc>
          <w:tcPr>
            <w:tcW w:type="dxa" w:w="5800"/>
          </w:tcPr>
          <w:p>
            <w:r>
              <w:t xml:space="preserve">~Rs 542 Cr for the year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</w:t>
            </w:r>
          </w:p>
        </w:tc>
        <w:tc>
          <w:tcPr>
            <w:tcW w:type="dxa" w:w="5800"/>
          </w:tcPr>
          <w:p>
            <w:r>
              <w:t xml:space="preserve">~Rs 1,500 Cr promoter preferential issue executed during the year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large-cap NBFC where the fast-triage large-cap default (tam: no) is overridden by a specific, named inflection: a credible new CEO from HDFC Bank's mortgage franchise, an explicit multi-year AUM scale-up target, four new lending product lines, and fresh promoter capital. That is real, but current profitability (ROE ~5.9%, ROCE ~7.5%) has not yet reflected any turnaround, and the market has already priced in optimism (P/E ~51x). At this market cap (~Rs 40,000 Cr), even a successful execution of the growth plan is a multi-bagger-to-compounder story, not a literal 10x-in-2-3-years or 100x-in-10-years outcome.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large-cap fast pass, thesis turns on scale and current profitability, not chart 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per the large-cap fast-triage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identified in this pass (no pledge, no going-concern signal). MD/CEO transition (Bhutada to Kapil) and a large promoter preferential issue are governance-relevant but disclosed, planned transitions, not red flags.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named management inflection: ex-HDFC Bank mortgage head as new MD &amp; CEO with an explicit 5-6x AUM scale-up plan and four new product lines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conviction signalled via a ~Rs 1,500 Cr preferential capital infusion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ROE (~5.9%) and ROCE (~7.5%) are weak - the turnaround has not yet shown up in the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rich (~51x trailing P/E) relative to current profitability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a ~Rs 40,000 Cr market cap, no realistic path to a literal 10x-in-2-3-years or 100x-in-10-years outcome even if the growth plan succeeds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40,000-40,500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tam scored yes only because of the specific named management/structural inflection (new CEO + explicit AUM scale-up plan + capital infusion), per the large-cap override rule; current profitability and valuation don't support a favourable score elsewhere.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Large-cap NBFC with a real named management/growth inflection (new ex-HDFC Bank CEO, 5-6x AUM plan, promoter capital infusion) but weak current return ratios and a rich valuation.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rule: a specific named inflection was found (new MD &amp; CEO + explicit AUM scale-up plan + promoter capital) - this permits treating the write-up beyond the no-inflection default, but does not by itself justify a 10x/100x label at this market-cap scale.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ROE ~5.9% / ROCE ~7.5% are weak; the inflection is a forward-looking thesis, not yet visible in the numbers.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~51x trailing suggests the market has already priced in significant optimism about the turnaround.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 per the large-cap ceiling; conviction capped at Low-Medium given the gap between the stated plan and current fundamentals; no forum deep-dive performed (fast large-cap pass).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2026-09-15T15:19:44.574Z</dcterms:created>
  <dcterms:modified xsi:type="dcterms:W3CDTF">2026-09-15T15:19:44.574Z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