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Aarti Surfactants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Small-cap surfactants maker demerged from Aarti Industries' home-and-personal-care division - weak return ratios (ROE ~5.2%, ROCE ~8.5%) despite decent revenue growth put this well below the quality bar for a fundamentals thesis.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Aarti Surfactants Ltd was formed via the demerger of Aarti Industries' home &amp; personal care (HPC) division, producing ionic and non-ionic surfactants and specialty products for Home &amp; Personal Care, Industrial, Agro and Oil-industry customers. As a recently demerged entity it is still a standalone small-cap with a limited independent track record.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433 Cr (as of 11-Sep-2026)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316 - Rs 680 (current price ~Rs 520)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ROE ~5.2%; ROCE ~8.5% - weak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~12.3%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Classification</w:t>
            </w:r>
          </w:p>
        </w:tc>
        <w:tc>
          <w:tcPr>
            <w:tcW w:type="dxa" w:w="5800"/>
          </w:tcPr>
          <w:p>
            <w:r>
              <w:t xml:space="preserve">SEBI Small Cap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Revenue growth of ~12.3% is respectable but return ratios are weak for a specialty-chemicals business - ROE of ~5.2% and ROCE of ~8.5% sit well below the &gt;=15% quality threshold this framework looks for, suggesting either post-demerger integration drag, thin/commodity-like surfactant margins, or both. Surfactants are a largely commoditized, price-competitive intermediate chemical with limited pricing power outside a few specialty grades; no specific moat (patents, long-term sole-supply agreements, or brand) was identified for this entity in this pass. Being a young standalone listing (post-demerger), the track record is also too short to independently validate consistency.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fundamentals score is low enough to settle the call without a chart read.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forum thread search performed - four_box score is low enough (&lt;=1.5) to default 'neither' hard without a deep-dive per the triage rules.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sought.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identified in this pass (no negative net worth, no known SEBI action, no auditor resignation or pledge issue surfaced). Limited independent filing history given the recent demerger.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Backed by the established Aarti Industries group/manufacturing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Decent revenue growth (~12.3%) and no red flags found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Weak ROE (~5.2%) and ROCE (~8.5%) - well below the quality bar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Surfactants are a largely commoditized product with limited identified pricing power/moat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Short independent track record as a recently demerged entity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433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weak · valuation: weak  (score 1.5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Weak ROE (~5.2%)/ROCE (~8.5%) despite ~12.3% revenue growth; commodity-like surfactants business with no identified moat; short independent track record post-demerger.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Recently demerged small-cap surfactants maker with decent growth but weak ROE/ROCE and no identified moat. thesis_fit 'neither', conviction Low.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1.5 (tailwind weak - commodity chemical demand, not thematic; tam weak - small niche; moat weak - no specialty/sole-supply angle identified; valuation weak - unclear, no obvious discount for the return-ratio weakness). Score &lt;=1.5 -&gt; 'neither' hard per the triage rule.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~5.2% / ROCE ~8.5% fail the quality bar (growth+margins+ROCE+debt+FCF+moat) central to the user's stock-selection framework.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forum/community corroboration sought given the low fundamentals score.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2026-09-15T15:19:44.666Z</dcterms:created>
  <dcterms:modified xsi:type="dcterms:W3CDTF">2026-09-15T15:19:44.666Z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