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National Stock Exchange of India Ltd (NSE)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ENTITY NOT YET LISTED/TRADABLE as of this write-up date (2026-09-15) - IPO subscription opens 2026-09-17, listing scheduled 2026-09-24. This is a status note, not a verified equity research verdict.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NSE is India's largest stock exchange and multi-asset trading/clearing/listing/data/index-services platform (2,978 listed companies, ~Rs 411 lakh Cr listed market cap as of 31 March 2026 per the IPO prospectus summary). Its IPO has been long-pending for years (widely discussed on the forum and financial media, historically tied up in a co-location/regulatory-settlement overhang) and, as of today (2026-09-15), is NOT yet a tradable listed equity: the IPO subscription window opens 2026-09-17 and closes 2026-09-21, with listing on NSE &amp; BSE scheduled for 2026-09-24. The issue is a 100% offer-for-sale of ~126.44 million shares (existing shareholders selling down; no fresh capital raised), price band Rs 1,700-1,785/share, total issue size ~Rs 22,562 Cr. Per the assignment's explicit instruction, this is written up as an unresolved-entity status note rather than a normal fundamentals verdict.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Listing status</w:t>
            </w:r>
          </w:p>
        </w:tc>
        <w:tc>
          <w:tcPr>
            <w:tcW w:type="dxa" w:w="5800"/>
          </w:tcPr>
          <w:p>
            <w:r>
              <w:t xml:space="preserve">NOT YET LISTED as of 2026-09-15 - IPO subscription 2026-09-17 to 2026-09-21, listing scheduled 2026-09-24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IPO price band</w:t>
            </w:r>
          </w:p>
        </w:tc>
        <w:tc>
          <w:tcPr>
            <w:tcW w:type="dxa" w:w="5800"/>
          </w:tcPr>
          <w:p>
            <w:r>
              <w:t xml:space="preserve">Rs 1,700 - Rs 1,785 per share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Issue size / structure</w:t>
            </w:r>
          </w:p>
        </w:tc>
        <w:tc>
          <w:tcPr>
            <w:tcW w:type="dxa" w:w="5800"/>
          </w:tcPr>
          <w:p>
            <w:r>
              <w:t xml:space="preserve">~Rs 22,562 Cr, 100% offer-for-sale (~126.44 million shares); no fresh issue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Scale (pre-listing, as disclosed)</w:t>
            </w:r>
          </w:p>
        </w:tc>
        <w:tc>
          <w:tcPr>
            <w:tcW w:type="dxa" w:w="5800"/>
          </w:tcPr>
          <w:p>
            <w:r>
              <w:t xml:space="preserve">~2,978 listed companies on the exchange; ~Rs 411 lakh Cr listed market cap (as of 31-Mar-2026); 253 million+ registered investor accounts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Pre-IPO trading route</w:t>
            </w:r>
          </w:p>
        </w:tc>
        <w:tc>
          <w:tcPr>
            <w:tcW w:type="dxa" w:w="5800"/>
          </w:tcPr>
          <w:p>
            <w:r>
              <w:t xml:space="preserve">Historically traded only in the illiquid unlisted/grey share market (e.g. via unlisted-share dealers) for years pending this IPO - no exchange price discovery in that market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No screener/exchange-based fundamentals exist for NSE as a listed equity as of this write-up, because it is not yet listed. The only pricing reference available is the IPO price band (Rs 1,700-1,785/share, implying the OFS values NSE at roughly the level needed to raise ~Rs 22,562 Cr from ~126.44 million shares sold) plus whatever the unlisted/grey share market has historically priced it at - neither is a substitute for post-listing exchange data (P/E, ROE, growth, debt) once trading actually begins on 2026-09-24.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applicable - no exchange trading history exists yet.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forum deep-dive performed - entity status is unresolved (pre-listing) as of this write-up; re-visit after the 2026-09-24 listing with real market data.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sought this pass.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flags in the AVOID/EXCLUDE sense - this is a listing-timing issue, not a distress or fraud issue. Flagging for re-research once actually listed and trading.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Would be, once listed and trading, a rare monopoly-like exchange-infrastructure franchise with structurally growing volumes, fee income and index/data revenue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IPO price band (Rs 1,700-1,785/share for a Rs 22,562 Cr OFS) gives one concrete valuation reference point once the entity is actually tradable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 a tradable listed equity as of 2026-09-15 - cannot be properly researched as an ordinary stock candidate yet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only pre-listing exposure route has historically been the illiquid, opaque unlisted/grey share market (no exchange price discovery, wide bid-ask spreads, counterparty/settlement risk) - not a route this write-up endorses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entry is a status note pending the 2026-09-24 listing, not a verified investment verdict - treat any conviction here as provisional until re-researched post-listing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Unknown - entity unresolved (IPO pending; subscription opens 2026-09-17, listing scheduled 2026-09-24 - not yet a tradable listed equity as of this write-up date 2026-09-15)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ENTITY NOT CONFIRMED AS A TRADABLE LISTED EQUITY as of 2026-09-15 - do not treat as a verified research verdict. IPO subscription opens 2026-09-17, listing scheduled 2026-09-24. thesis_fit 'neither', conviction Low, pending re-research post-listing.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 the assignment's explicit instruction on this slug: verified via web search that NSE's own IPO is not yet complete - subscription opens 2026-09-17 (two days after this write-up), listing scheduled 2026-09-24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 of today, NSE cannot be bought/sold on-exchange like an ordinary stock; the only historical pre-IPO route (unlisted/grey market) is illiquid and outside normal screener-based research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market_cap_tier set to 'Unknown - entity unresolved' and thesis_fit to 'neither' per the assignment's explicit fallback instruction for this exact scenario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entry should be re-researched with real post-listing exchange data after 2026-09-24 rather than being treated as a completed verdict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2026-09-16T02:36:19.775Z</dcterms:created>
  <dcterms:modified xsi:type="dcterms:W3CDTF">2026-09-16T02:36:19.776Z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