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Ratnamani Metals &amp; Tubes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Leading, virtually debt-free stainless/carbon steel pipes and tubes manufacturer serving 20+ sectors - a well-run operator, but FY26 revenue actually declined YoY and no named management/structural inflection was found, so the large-cap default applies at its ~Rs 19,000 Cr market cap.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Ratnamani Metals &amp; Tubes manufactures stainless steel and carbon steel pipes/tubes for oil &amp; gas, power, infrastructure and process industries across more than 20 user sectors, with operations spanning multiple countries. Seeded via untrusted X triage (@SureshKBN,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19,167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1,900 - Rs 3,342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(5-yr avg)</w:t>
            </w:r>
          </w:p>
        </w:tc>
        <w:tc>
          <w:tcPr>
            <w:tcW w:type="dxa" w:w="5800"/>
          </w:tcPr>
          <w:p>
            <w:r>
              <w:t xml:space="preserve">~25.6%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(5-yr avg)</w:t>
            </w:r>
          </w:p>
        </w:tc>
        <w:tc>
          <w:tcPr>
            <w:tcW w:type="dxa" w:w="5800"/>
          </w:tcPr>
          <w:p>
            <w:r>
              <w:t xml:space="preserve">~21.5%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FY26 consolidated ~Rs 4,494 Cr, down from ~Rs 5,186 Cr in the prior year; standalone FY27 guidance targets Rs 4,800-5,000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(segment)</w:t>
            </w:r>
          </w:p>
        </w:tc>
        <w:tc>
          <w:tcPr>
            <w:tcW w:type="dxa" w:w="5800"/>
          </w:tcPr>
          <w:p>
            <w:r>
              <w:t xml:space="preserve">One segment grew ~53% between FY22-FY24, but latest full-year revenue has declined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Ratnamani is a well-run, capital-efficient (5-yr ROCE ~25.6%, ROE ~21.5%) and virtually debt-free pipes/tubes manufacturer with genuine scale and a diversified 20+ sector customer base. The caution: FY26 consolidated revenue actually declined YoY (~Rs 4,494 Cr vs ~Rs 5,186 Cr), a deceleration rather than an acceleration, even as management guides standalone FY27 revenue back up to Rs 4,800-5,000 Cr. No named CEO turnaround, regulatory/industry-structure shift, or capital-allocation regime change was found in this pass to justify treating this as anything beyond a standard large-cap industrial - the large-cap default applies.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depth (fast large-cap disposition). Stock trades mid-range between its 52-week low (~Rs 1,900) and high (~Rs 3,342).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 6 forum check performed - large-cap fast-disposition path applies (no named management/structural inflection found, and recent revenue trend is a deceleration, not a catalyst).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- large-cap fast disposition.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Almost debt-free, well-governed operator; no pledge, litigation, auditor, or going-concern issues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Capital-efficient, virtually debt-free operator with strong 5-yr average returns (ROCE ~25.6%, ROE ~21.5%)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customer base across 20+ user sectors reduces single-industry cyclicality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guiding standalone FY27 revenue back up to Rs 4,800-5,000 Cr after the FY26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product segment grew ~53% FY22-FY24, showing pockets of genuine strength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 revenue actually declined YoY (~Rs 4,494 Cr vs ~Rs 5,186 Cr) - a deceleration, not a tailwind,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CEO/structural/regulatory inflection to justify overriding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19,167 Cr market cap makes a literal 10x-in-2-3yr or 100x-in-10yr outcome implausible on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Pipes/tubes manufacturing is capex/order-cycle dependent - current dip could persist if oil &amp; gas / infra capex softens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19,167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applied: tam set to 'no' since no named management/structural inflection was found. FY26 revenue declined YoY, so tailwind is scored 'weak' rather than 'yes' despite strong historical (5-yr) returns and a debt-free balance sheet.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Well-run, virtually debt-free pipes/tubes manufacturer with strong historical returns, but FY26 revenue declined YoY and no named management/structural inflection was found - large-cap default applies,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applied per screen rules (explicitly named as a large-cap example in the task): tam scored 'no' - no named management/structural inflection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current revenue trend is a decline, not an acceleration; tam no - large-cap default; moat yes - scale, diversification, virtually debt-free; valuation weak - mid-range price against a revenue deceleration)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forced to 'neither' per the large-cap rule; no forum deep-dive performed (fast disposition, ~1 WebSearch)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FY26 revenue decline is a fundamentals watch item, not a red-flag trigger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2026-09-13T05:36:16.945Z</dcterms:created>
  <dcterms:modified xsi:type="dcterms:W3CDTF">2026-09-13T05:36:16.946Z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