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Sandur Manganese &amp; Iron Ores Ltd (SMIORE)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Karnataka's flagship manganese/iron-ore miner (3rd largest manganese miner in India) with strong 10-year growth and a conservative balance sheet - but the stock has already tripled over the past year, leaving little valuation margin for a fresh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SMIORE (Sandur Group flagship, incorporated 1954) mines low-phosphorous manganese and iron ore in the Hosapete-Ballari region of Karnataka and manufactures ferro-alloys (silico-manganese, ferro manganese) and coke at its Vyasankere plant. It is India's 3rd largest manganese ore miner. Seeded via untrusted X triage (@sab_maya_hai__, bearish view, medium conviction, 2026-09-13) - note the seed signal itself was bearish, not bullish.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7,800-9,700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158.75 - 483.50 (stock has roughly tripled)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~11%; ROCE ~15% (FY24)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 growth</w:t>
            </w:r>
          </w:p>
        </w:tc>
        <w:tc>
          <w:tcPr>
            <w:tcW w:type="dxa" w:w="5800"/>
          </w:tcPr>
          <w:p>
            <w:r>
              <w:t xml:space="preserve">Median sales growth ~20.8% over 10 years; profit growth ~29% CAGR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Conservative - debt/equity ~0.54, and reducing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revenue / PAT</w:t>
            </w:r>
          </w:p>
        </w:tc>
        <w:tc>
          <w:tcPr>
            <w:tcW w:type="dxa" w:w="5800"/>
          </w:tcPr>
          <w:p>
            <w:r>
              <w:t xml:space="preserve">Rs 1,252 Cr / Rs 239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SMIORE's underlying business is genuinely solid - a captive-mine cost advantage, a decade-long ~21% median sales growth track record, ~29% 5-year profit CAGR, and a conservative balance sheet (D/E ~0.54, reducing). However the stock has already roughly tripled over the trailing year (52-week range Rs 159-484), meaning a large part of the mining-cyclical upswing is already reflected in the price. The seed signal for this name was itself bearish (via @sab_maya_hai__), consistent with the view that the easy re-rating from here is limited.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sits well above its 52-week low after tripling over the past year - a name that has already re-rated hard, not one entering a fresh mining-cycle low.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four_box score (1.5) falls in the hard 'neither' band per the fast-triage rules, so Step 7 was skipped.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(score below the forum-check threshold).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promoter-pledge, auditor-resignation, or SEBI red flag found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3rd largest manganese ore miner in India with a captive-mine cost advantage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long-run track record: ~20.8% median 10-year sales growth, ~29% 5-year profit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Conservative, improving balance sheet (D/E ~0.54, reducing)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roughly tripled over the trailing year - most of the near-term mining-cycle upside looks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Mining is a mature, capacity/resource-constrained business - no structural TAM expansion beyond the ore-price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Original seed signal for this name was itself bearish, not bullish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7,800-9,700 Cr, up sharply over the past year)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Solid captive-mine cost moat and long growth/profit track record, but the mining TAM is structurally capped and the stock has already tripled over the past year, leaving valuation weak-to-no.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strong mining franchise but the easy re-rating has already happened (stock ~3x over the past year) - four_box score 1.5, hard 'neither' per the fast-triage rules.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manganese/ferro-alloy pricing cycle, no structural driver beyond commodity prices; tam no - mature, resource-constrained mining industry; moat yes - captive ore leases, 3rd-largest position; valuation no - stock has already tripled over the past year, most upside likely priced 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is a hard 'neither' per the fast-triage rules -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 Conviction Low-Medium: fundamentally sound business, but entry point after a 3x rally offers limited margin of safety.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2026-09-15T15:18:47.733Z</dcterms:created>
  <dcterms:modified xsi:type="dcterms:W3CDTF">2026-09-15T15:18:47.734Z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