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State Bank of India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PSU bank, with a decade-long asset-quality clean-up now showing in the lowest Gross NPA in over ten years - a genuine improvement, but not a fresh named inflection this 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State Bank of India (NSE/BSE: SBIN) is India's largest bank by assets and branch network, a public-sector universal bank with retail, corporate, international, and a large subsidiary ecosystem (SBI Life, SBI Cards, SBI Mutual Fund, SBI General Insurance).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9,19,093 Cr (per most recent data point)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819 - Rs 1,235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~15.4%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NIM</w:t>
            </w:r>
          </w:p>
        </w:tc>
        <w:tc>
          <w:tcPr>
            <w:tcW w:type="dxa" w:w="5800"/>
          </w:tcPr>
          <w:p>
            <w:r>
              <w:t xml:space="preserve">Expected to stabilise ~3.2-3.4%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Gross NPA</w:t>
            </w:r>
          </w:p>
        </w:tc>
        <w:tc>
          <w:tcPr>
            <w:tcW w:type="dxa" w:w="5800"/>
          </w:tcPr>
          <w:p>
            <w:r>
              <w:t xml:space="preserve">~2.07% - lowest in over a decade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SBI's headline numbers are solid for a PSU bank: ROE ~15.4%, NIM stabilising around 3.2-3.4%, and Gross NPA down to ~2.07% - the lowest level in over ten years, reflecting the asset-quality clean-up that has been underway since roughly FY21. That clean-up is real but not new/named for this pass (it's a multi-year trend, not a fresh named management or structural inflection), so it is treated under the mega-cap default.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in the upper portion of its 52-week range (Rs 819-1,235) - not pulled in further TA detail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mega-cap with no confirmed FRESH named management/structural inflection this pass (the asset-quality improvement is a multi-year continuation, not a new catalyst), so the fast-track rule applies. X-triage seed (@aditya_kondawar, 2026-09-13) flagged a bullish/medium-conviction view.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SEBI/fraud/going-concern red flag found this pass. Asset-quality trend is a positive, not a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NPA at ~2.07%, lowest in over a decade - a real, multi-year asset-quality turnaround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Scale, deposit franchise, and subsidiary ecosystem (SBI Life, SBI Cards, etc.) unmatched among Indian banks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~15.4% and stabilising NIM (~3.2-3.4%) indicate a healthy, sustainable earnings base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asset-quality clean-up is a known, multi-year trend already largely priced in - not a fresh named inflection per this pass's screening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PSU bank governance/capital-raise dynamics and rate-cycle sensitivity remain generic sector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new named catalyst (new leadership mandate, structural regulatory shift, capital-allocation change) confirmed in this pass's single web search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9+ lakh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 (tam:no) applied - the asset-quality improvement is real but a multi-year continuation, not a fresh named inflection. Moat (scale, deposit franchise, subsidiaries) is genuinely strong.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improved asset quality (decade-low Gross NPA) at India's largest bank, but the clean-up is a multi-year continuation, not a fresh named inflection - large-cap default applies.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default applies per Step 6: tam set to 'no' absent a specific FRESH named management/structural inflection; the asset-quality improvement, while real, is a multi-year continuation rather than a new catalyst identified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(~15.4%) and Gross NPA (~2.07%, decade-low) support a higher conviction floor (Medium) than the other large-caps in this batch, but do not override thesis_fit under the fast-track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the large-cap-no-inflection fast-track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triggered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2026-09-13T06:24:48.139Z</dcterms:created>
  <dcterms:modified xsi:type="dcterms:W3CDTF">2026-09-13T06:24:48.140Z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