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Tata Elxsi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design/engineering-services leader (auto, media, healthcare) - excellent ROE and debt-free balance sheet, but no named management/structural inflection was found this pass, so the large-cap default (no thesis fit, fast write-up only) applies.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Tata Elxsi Ltd (NSE/BSE: TATAELXSI) is a leading global provider of design and technology services across Automotive, Media &amp; Communications, and Healthcare, covering research/strategy, electronics and mechanical design, software development, validation and deployment. Part of the Tata Group. Entity is unambiguous (well-known large-cap, name matches state.json exactly).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23,100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3,357 - Rs 5,950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3-yr ROE</w:t>
            </w:r>
          </w:p>
        </w:tc>
        <w:tc>
          <w:tcPr>
            <w:tcW w:type="dxa" w:w="5800"/>
          </w:tcPr>
          <w:p>
            <w:r>
              <w:t xml:space="preserve">28.6%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15.52% (vs industry median ~3.19%)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payout</w:t>
            </w:r>
          </w:p>
        </w:tc>
        <w:tc>
          <w:tcPr>
            <w:tcW w:type="dxa" w:w="5800"/>
          </w:tcPr>
          <w:p>
            <w:r>
              <w:t xml:space="preserve">63.0%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Fundamentals remain excellent for a large-cap design-services business: ROE ~28.6%, revenue growth well ahead of the industry median, minimal debt, and a high dividend payout. No specific named inflection (new CEO turnaround, regulatory/structural shift, capital-allocation regime change) was identified in this pass - the business continues on its existing strong trajectory rather than showing evidence of a step-change catalyst.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well off its 52-week high (~Rs 5,950) versus the low (~Rs 3,357); not pulled in further detail given the fast-lane large-cap treatment.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per the large-cap-no-inflection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- large-cap fast lane.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identified.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Best-in-class ROE (~28.6%) and revenue growth (~15.5% CAGR) for the design-services category, debt-free balance sheet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structural inflection found this pass - large-cap default applies, capping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X source (@PRATIKBULANI555) flagged a bearish, medium-conviction view; stock is well off its 52-week high, consistent with some multiple compression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23,100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default: tam set to 'no' because no specific named management/structural inflection was found this pass (generic 'good business' momentum does not qualify); tailwind and moat remain strong given design-services leadership; valuation weak given the stock's distance from 52-week highs versus still-full multiples typical of the category.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Entity is the well-known Tata Elxsi Ltd. Excellent quality metrics but no named management/structural inflection found - large-cap default applies: thesis_fit 'neither', Low-Medium conviction, no forum deep-dive, fast write-up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(Tata Elxsi is explicitly named in the batch instructions as large/mega-cap) - default tam:no applied since no specific named inflection (new CEO, regulatory/structural shift, capital-allocation regime change) was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 per the large-cap-no-inflection rule; conviction capped at Low-Medium; no forum deep-dive performed.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2026-09-13T06:25:22.414Z</dcterms:created>
  <dcterms:modified xsi:type="dcterms:W3CDTF">2026-09-13T06:25:22.414Z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