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Laurus Labs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pharma CDMO already priced for growth, per its own bulls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Laurus Labs is a pharmaceutical company spanning generic APIs, formulations, and a growing CDMO (contract development &amp; manufacturing) business, including newer biologics/CDMO capacity aimed at diversifying beyond its legacy ARV (anti-retroviral) API franchise.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97,499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89.1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17.8%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18.3%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0.45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7.19% (weak, though recent momentum is stronger)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823 - 1,871 (CMP ~Rs 1,804, near high)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Solid ROCE/ROE and moderate leverage, but the stock trades at a rich P/E of ~89x against historically modest 5-year sales growth, implying the market has already priced in a large step-up in CDMO-driven growth. One source flags it as a 'multibagger momentum' name, consistent with the high near-high pricing.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 its 52-week high (Rs 1,804 vs high of Rs 1,871, low of Rs 823) — a strong up-trend over the past year.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Long-running, active thread (714 replies, last activity today). Current tenor is cautious-bullish: existing holders discussing when to trim vs. hold given CDMO business is inherently lumpy.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Suraj_Jha (2026-08 post, biased &amp; invested, 0 loves): argues it may not be time to add aggressively, trimming for profits isn't unreasonable given CDMO revenue is lumpy, and suggests waiting for a black-swan-driven correction in one of the CDMO majors before re-entering.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2026-09-18 — LearningEleven (X)</w:t>
      </w:r>
      <w:r>
        <w:rPr>
          <w:i/>
          <w:iCs/>
          <w:color w:val="666666"/>
          <w:sz w:val="18"/>
          <w:szCs w:val="18"/>
        </w:rPr>
        <w:t xml:space="preserve"> (X / @LearningEleven)</w:t>
      </w:r>
      <w:r>
        <w:rPr>
          <w:sz w:val="20"/>
          <w:szCs w:val="20"/>
        </w:rPr>
        <w:br/>
        <w:t xml:space="preserve">: "Latest presentation is an absolute stunner! Top notch integrated pharma platform in making - Sky is the limit!" - fresh bullish reaction to a company presentation.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2026-08-31 — unseenvalue (X)</w:t>
      </w:r>
      <w:r>
        <w:rPr>
          <w:i/>
          <w:iCs/>
          <w:color w:val="666666"/>
          <w:sz w:val="18"/>
          <w:szCs w:val="18"/>
        </w:rPr>
        <w:t xml:space="preserve"> (X / @unseenvalue)</w:t>
      </w:r>
      <w:r>
        <w:rPr>
          <w:sz w:val="20"/>
          <w:szCs w:val="20"/>
        </w:rPr>
        <w:br/>
        <w:t xml:space="preserve">: Disclosed holding: 2019 entry + 2023 double-down, calls both 'good decisions'; equanimous on price ('if it falls to 1000 I'll be as happy'). Sustained long conviction.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2026-08-27 — unseenvalue (X)</w:t>
      </w:r>
      <w:r>
        <w:rPr>
          <w:i/>
          <w:iCs/>
          <w:color w:val="666666"/>
          <w:sz w:val="18"/>
          <w:szCs w:val="18"/>
        </w:rPr>
        <w:t xml:space="preserve"> (X / @unseenvalue)</w:t>
      </w:r>
      <w:r>
        <w:rPr>
          <w:sz w:val="20"/>
          <w:szCs w:val="20"/>
        </w:rPr>
        <w:br/>
        <w:t xml:space="preserve">: Repeatedly defends Laurus vs bears; 'CDMO mein Tandav hoga in 2027' thesis from 2022. Disclosed exposure to Divi's + Laurus.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2026-08-13 — LearningEleven (X)</w:t>
      </w:r>
      <w:r>
        <w:rPr>
          <w:i/>
          <w:iCs/>
          <w:color w:val="666666"/>
          <w:sz w:val="18"/>
          <w:szCs w:val="18"/>
        </w:rPr>
        <w:t xml:space="preserve"> (X / @LearningEleven)</w:t>
      </w:r>
      <w:r>
        <w:rPr>
          <w:sz w:val="20"/>
          <w:szCs w:val="20"/>
        </w:rPr>
        <w:br/>
        <w:t xml:space="preserve">: Promoted to MSCI Standard; ~$450-500m passive inflows expected.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corporate-action flags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Diversifying successfully from legacy ARV APIs into higher-margin CDMO/biologics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Healthy ROCE/ROE (~18%) and low leverage (D/E 0.45)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price momentum reflects real operating improvement, not just narrative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97,500 Cr market cap and 89x P/E, both size and valuation work against a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sales growth (7.19%) has historically been weak — current re-rating is a forward bet on CDMO ramp-up, not yet proven at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the community's own invested bulls are discussing trimming, a sign the easy money may be made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97,500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— already a large, expensive, well-covered stock; the CDMO growth story is real but priced in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Verdict explicit: 'CDMO growth story is real' (tailwind=yes) 'but priced in' at 89x P/E (valuation=no); ~Rs97,500cr market cap too large (tam=no); high-conviction holders trimming not adding.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Good business, wrong price and size for this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(ROCE/ROE, low debt) are solid but not exceptional enough to justify 89x P/E for a 10x/100x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(~Rs 97,500 Cr) is too large for the return math to plausibly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Community's own high-conviction holders are discussing trimming, not adding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2026-09-22T12:23:59.649Z</dcterms:created>
  <dcterms:modified xsi:type="dcterms:W3CDTF">2026-09-22T12:23:59.650Z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