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20 Microns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micronized-minerals maker, dirt-cheap at ~12x P/E, slowly shifting mix from commodity (paints-linked) toward value-added specialty minerals and functional additives -- EBITDA margin is inflecting up (Q1 FY27 op margin 13.2% vs 12.2% QoQ) even through a weak paints cycle, but revenue has now stalled (Q1 FY27 flat YoY, not just paints), FY25 FCF was negative, and related-party / remuneration governance niggles recur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20 Microns (20ML) mines and micronizes industrial minerals -- calcium carbonate, kaolin, talc, etc. -- from mine to sub-micron/nano sizing, India's largest producer of micronized industrial minerals. End-markets: paints (~46-48% of sales), polymers/plastics (~25%), rubber (~9%), plus ceramics/construction. Strategy is a multi-year 'evolution' toward Performance Minerals, specialty chemicals and functional additives (higher margin, longer approval cycles, stickier). Backward integration via ~11.3 MT captive mine reserves and a new Malaysian mine; nano subsidiary (20MNML) now ~100% owned.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800-850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~17.3% / ~14.5% (guided to 18-20% ROCE)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~12.5; P/B ~1.7 (BV ~Rs 137); EV/EBITDA ~5-5.5x -- cheap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(Mar)</w:t>
            </w:r>
          </w:p>
        </w:tc>
        <w:tc>
          <w:tcPr>
            <w:tcW w:type="dxa" w:w="5800"/>
          </w:tcPr>
          <w:p>
            <w:r>
              <w:t xml:space="preserve">Revenue ~Rs 954 Cr (+~18% reported, flattered by consolidation); PAT Rs 66.7 Cr (+6.7% YoY); EBITDA margin ~12.9%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(Jun-26)</w:t>
            </w:r>
          </w:p>
        </w:tc>
        <w:tc>
          <w:tcPr>
            <w:tcW w:type="dxa" w:w="5800"/>
          </w:tcPr>
          <w:p>
            <w:r>
              <w:t xml:space="preserve">Net sales Rs 244.7 Cr (-1% YoY, -6% QoQ); PAT Rs 17.8 Cr (+5.5% YoY); op margin 13.24% vs 12.17% QoQ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EBITDA/op margin inflecting up (~12.2-&gt;13.2% recent quarters) despite paints price war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</w:t>
            </w:r>
          </w:p>
        </w:tc>
        <w:tc>
          <w:tcPr>
            <w:tcW w:type="dxa" w:w="5800"/>
          </w:tcPr>
          <w:p>
            <w:r>
              <w:t xml:space="preserve">FY25 FCF ~ -Rs 45 Cr; CFO fell ~49% FY23-&gt;FY25 (Rs 63-&gt;Rs 32 Cr); inventory days ~88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debt ~Rs 65 Cr; Debt/EBITDA ~1.3x; Rs 100 Cr capex / 24 months (40% Malaysia @70:30 equity:debt, rest accruals)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</w:t>
            </w:r>
          </w:p>
        </w:tc>
        <w:tc>
          <w:tcPr>
            <w:tcW w:type="dxa" w:w="5800"/>
          </w:tcPr>
          <w:p>
            <w:r>
              <w:t xml:space="preserve">18-22% revenue CAGR over 3-5 yrs (aspirational); +200-250 bps margin; ROCE 18-20%; 20%+ high-value-product share by FY30; no explicit FY27 number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margin/mix inflection is real and continuing -- FY26 EBITDA margin held ~12.9-13.6% through the Birla-Opus paints price war, and Q1 FY27 operating margin stepped up to 13.24% from 12.17% QoQ, with finance costs falling. But the growth side has weakened: FY26 reported revenue +~18% was flattered by consolidation/acquisitions, and Q1 FY27 net sales were -1% YoY and -6% QoQ -- i.e. flat now applies to the whole book, not just paints. Cash conversion is poor: FY25 free cash flow was about -Rs 45 Cr on Rs 62 Cr PAT, operating cash flow fell ~49% FY23-&gt;FY25, inventory days rose to ~88. Malaysian limestone mine (11 MT reserves, ~Rs 27 Cr) is in mining-prep, operational early FY27; Sievert construction-chemicals JV plant inaugurated; Rs 100 Cr / 24-month capex underway (40% Malaysia, 70:30 equity:debt; domestic via accruals). A Rs 1.25 FY26 dividend re-initiates payouts after several dry years. Governance niggles persist: Rs 50 Cr enabling approval for a loan to a promoter-interested entity (loan agreement executed Mar-2026 with a subsidiary), director/family remuneration ~12% of PAT rising ~25% YoY, deposits from promoter relatives, two independent directors retired leaving only two.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FY24-26 annual reports / 38th-39th AR summaries -- MD&amp;A, segment mix, capex plan, Malaysian acquisition, governance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FY26 -&gt; Q1 FY27 results + commentary (revenue/margin/PAT QoQ+YoY)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+ press Mar-Sep 2026 -- Malaysian quarry SPAs, Sievert JV inauguration, FY26 dividend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 revenue ~Rs 954 Cr (reported +~18%, flattered by consolidation of acquired/JV entities); PAT Rs 66.7 Cr, +6.7% YoY; EBITDA margin ~12.9%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Rs 100 Cr over 24 months -- 40% to Malaysia (funded 70:30 equity:debt), domestic via internal accruals; management explicit about not adding much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Malaysian subsidiary signed SPAs for 100% of Goh Teik Lim Quarry &amp; IQ Marbles (Ipoh, ~11 MT limestone reserves, 23.9 acres) for ~RM 15.1M (~Rs 27 Cr); mining prep in FY26, operations early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weak: FY25 FCF ~ -Rs 45 Cr, CFO fell ~49% FY23-&gt;FY25 (Rs 63-&gt;Rs 32 Cr), inventory days rose ~51-&gt;88, payables compressed ~48-&gt;24 days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Governance: promoter holding ~45%, zero pledge; director/family remuneration ~12% of PAT up ~25% YoY; Rs 50 Cr enabling approval for loan to promoter-interested entity (loan agreement executed Mar-2026 with a subsidiary); FDs from promoter relatives; two independent directors retired (only two remain); CFO changed Apr-2025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dividend Rs 1.25/share -- payouts re-initiated after several dry years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 net profit reported +36.6% YoY (margin + finance-cost led)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 year PAT +6.7% YoY on ~stable ~12.9% EBITDA margin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(Jun-26): net sales Rs 244.7 Cr, -1.0% YoY and -6.3% QoQ -- revenue now flat across the whole book, not just paints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PAT Rs 17.8 Cr, +5.5% YoY / +0.9% QoQ; operating margin 13.24% vs 12.17% QoQ -- margin inflection intact, volume/revenue not following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near-term commentary remains 'hazy'; no explicit FY27 revenue guidance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2025-26: Malaysian quarry acquisition SPAs (GTLQ + IQ Marbles), ~40,000 MT crushing capacity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2025-26: Sievert Baustoff (Germany) JV plant for tile adhesives / construction chemicals inaugurated -- currently ~0.8% of revenue, guided ~5x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dividend of Rs 1.25/share declared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corporate-action red flags (no pledge moves, no rating downgrade, no litigation/SEBI action surfaced)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-1% YoY confirms growth has stalled across the whole book, not just the paints segment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free cash flow was materially negative (~ -Rs 45 Cr) with CFO down ~49% over two years -- prior write-up lacked cash-flow detail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50 Cr related-party loan progressed from 'enabling approval' to an executed loan agreement (Mar-2026, with a subsidiary)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dividend re-initiated -- first payout after several dry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Malaysian mine acquisition cost is small (~Rs 27 Cr); Malaysia is 40% of the Rs 100 Cr capex, funded largely by equity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revenue growth resume in H2 FY27, or is the mix-shift permanently a low-single-digit-growth story?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Trajectory of the Rs 50 Cr related-party loan -- does it stay ring-fenced to subsidiaries?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Malaysian mine commissioning date and its actual landed-cost benefit on the commodity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Trailing-3y FCF conversion -- can capex + working capital normalise once the Rs 100 Cr programme completes?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Filings confirm the margin/mix inflection is real and continuing (Q1 FY27 op margin 13.24% vs 12.17% QoQ), but revenue has decelerated to roughly flat YoY, FY25 free cash flow was negative on working-capital bloat, and the governance drags (executed Rs 50 Cr related-party loan, family remuneration ~12% of PAT +25% YoY) persist. Cheap valuation + moat keep the 10x tag, but the re-rating trigger is further away, not closer.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toward 14-15% (+200-250 bps), ROCE to 18-20%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mix shift + scale + finance-cost fall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Malaysian limestone mine operational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~11 MT reserves, ~Rs 27 Cr acquisition, 40% of Rs 100 Cr capex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18-22% revenue CAGR over 3-5 yrs; 20%+ high-value-product share by FY30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Construction chemicals (Sievert JV) to ~5x from ~0.8% of revenue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tile adhesives, plant inaugurated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value-added mix shift (polymers/rubber/exports/specialty)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blended EBITDA margin expansion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Malaysian mine captive cost advantage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revenue growth (currently stalled)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revenue growth (currently stalled).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-- margin is rising on mix + finance-cost fall, not volume; revenue flat YoY in Q1 FY27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value-added mix shift (polymers/rubber/exports/specialty); blended EBITDA margin expansion. Still assumed: Malaysian mine captive cost advantage; revenue growth (currently stalled); operating leverage.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235 · 12.5x P/E · 5.5x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~12x trailing P/E vs a ~15x exit for a largely-commodity converter, the market implies only ~5-8% EPS CAGR FY26-28 -- very low expectations already baked 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roughly flat to +5% (Q1 FY27 -1% YoY); EBITDA margin ~13.3-13.8%; PAT +5-10% on margin + lower finance cost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mid-single to low-double-digit revenue growth if Malaysian mine + construction chemicals contribute; margin toward 14%; PAT +10-15%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Multiple prices near-zero growth; margin inflection + finance-cost tailwind give an earnings path modestly above that, but revenue has stalled (Q1 FY27 flat YoY) so upside is margin-led and slow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Malaysian mine commissioning + a FY27 quarter showing revenue growth resuming alongside a ~13.5%+ EBITDA margin</w:t>
      </w:r>
      <w:r>
        <w:rPr>
          <w:color w:val="666666"/>
          <w:sz w:val="18"/>
          <w:szCs w:val="18"/>
        </w:rPr>
        <w:t xml:space="preserve"> (window ~9M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China-beating specialty minerals / functional additives (import-substitution + export)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Largest Indian micronized-minerals producer, mine-to-nano; supplier into paints, polymers, rubber, ceramics -- moving up into performance minerals and functional additives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Captive mineral reserves + micronization/surface-treatment know-how and multi-year customer approvals for specialty grades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Ashapura Minechem, Wolkem India, Imerys (global), Omya (global)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Commodity ~80% of the book (cost-driven, China-exposed); thesis rides on the ~20% value-added slice compounding faster and lifting blended margin. Malaysian mine + captive reserves are the cost-side lever in the commodity book.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value-added mix shift (polymers/rubber/exports/specialty); finance-cost reduction / deleveraging; operating discipline through the paints price war.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Current ~13% operating margin sits inside management's guided 13-15% band and below the 14-15% target; it is a recovery off a cyclical low, not a spike -- no peak-margin risk.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YoY revenue: FY26 +~18% (flattered by consolidation); organic trend softened through the year; Q1 FY27 -1.0% YoY and -6.3% QoQ. PAT YoY: Q3 FY26 +36.6%, FY26 +6.7%, Q1 FY27 +5.5%.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~12x trailing needs only ~5-8% EPS CAGR to hold vs a 15x exit; margin path can deliver that even with flat revenue, but there is little cushion if margins stall.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at ~17% ROCE; FY25 FCF negative (~ -Rs 45 Cr) on capex + working-capital build; Rs 100 Cr programme largely equity/accrual funded; Malaysian acquisition small (~Rs 27 Cr); one Rs 50 Cr related-party loan executed Mar-2026 (stated ring-fenced to a subsidiary)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rising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initiated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multi-year 'evolution' toward Performance Minerals, specialty chemicals and functional additives; stated FY30 target of 20%+ high-value-product share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17.3%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-10%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3 years (consistency_score 67)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ROCE held &gt;15% across FY24-26; revenue growth &gt;=10% in FY24-25, but FY26 organic growth was &lt;10% (reported +18% flattered by consolidation) and Q1 FY27 was flat -- so 2 of 3 verifiable years cleared BOTH the &gt;=10% growth AND &gt;=15% ROCE bars.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52-week range ~Rs 130-284; was put under ASM/T2T in late 2024 after a &gt;150% run (no fundamental trigger).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thread; anchor bull is pranavpallod12 (trusted, elevated) for whom 20ML is the single biggest portfolio position by cost. His thesis, repeated with quarterly updates: cheap valuation caps downside, margins inflecting, mix shifting to value-added, Malaysian mines for cost-side moat in the commodity book, backward integration reduces freight/RM volatility. A Financial Express 'hidden gems' piece (Dec-2025) framed the same 'boring mineral company quietly becoming a specialty play' narrative. Pushback: Malolan_R notes calcium carbonate is abundant / low value-add and China is a big player; Aman_Jain3, Jagdish85, Investsafe and akshay_awasthi press hard on the Rs 50 Cr related-party loan and on family remuneration (~Rs 7.5 Cr / 12% of PAT), several e-mailing IR and getting only standard responses. Management gave no FY27 guidance ('uncertainty'), near term called 'hazy'.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One trusted (elevated) user holds a large, openly-disclosed conviction position and updates the thread every quarter with a constructive thesis; no trusted user is bearish. Governance concerns are raised by non-trusted posters. Net: positive trusted signal at elevated tier (not core, no floor).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2026-06-19 — pranavpallod12</w:t>
      </w:r>
      <w:r>
        <w:rPr>
          <w:i/>
          <w:iCs/>
          <w:color w:val="666666"/>
          <w:sz w:val="18"/>
          <w:szCs w:val="18"/>
        </w:rPr>
        <w:t xml:space="preserve"> (20 Microns : micronized to nano-sized minerals)</w:t>
      </w:r>
      <w:r>
        <w:rPr>
          <w:sz w:val="20"/>
          <w:szCs w:val="20"/>
        </w:rPr>
        <w:br/>
        <w:t xml:space="preserve">: Post-FY26: 'valuations remain dirt-cheap, capping downside'; re-rating only when 15-20% steady growth + margin improvement shows over multiple quarters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2025-11-16 — pranavpallod12</w:t>
      </w:r>
      <w:r>
        <w:rPr>
          <w:i/>
          <w:iCs/>
          <w:color w:val="666666"/>
          <w:sz w:val="18"/>
          <w:szCs w:val="18"/>
        </w:rPr>
        <w:t xml:space="preserve"> (20 Microns : micronized to nano-sized minerals)</w:t>
      </w:r>
      <w:r>
        <w:rPr>
          <w:sz w:val="20"/>
          <w:szCs w:val="20"/>
        </w:rPr>
        <w:br/>
        <w:t xml:space="preserve">: Biggest position by cost; thesis 'completely intact, in fact improving' -- margin expansion through weak paints cycle, mix shift to value-added, Malaysian mines for backward integration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corporate-action red flags. Governance watch-items: Rs 50 Cr enabling approval for loan to promoter-interested entity (stated to be routed only to subsidiaries; loan agreement executed Mar-2026 with a subsidiary); director+family remuneration ~12% of PAT, up ~25% YoY; fixed deposits taken from promoter relatives; sparse concalls in some quarters.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Cheap: ~12x P/E, ~1.7x P/B, ~5x EV/EBITDA for a market-leading, asset-backed minerals franchise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inflection continuing: Q1 FY27 operating margin 13.24% vs 12.17% QoQ, through a brutal paints price war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Value-added segments (polymers, rubber, exports, specialty) structurally outgrowing the commodity paints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Backward integration (captive reserves ~11 MT + Malaysian limestone mine, operational early FY27) is a real cost-side lever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dividend re-initiated (Rs 1.25) after several dry years; trusted (elevated) user holds it as top position and updates constructively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has stalled: Q1 FY27 revenue -1% YoY / -6% QoQ -- flat now applies to the whole book, not just paints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free cash flow ~ -Rs 45 Cr; operating cash flow down ~49% FY23-&gt;FY25; working-capital / inventory bloat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~80% of the book is commodity minerals with limited value-add and Chinese competition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governance drags: Rs 50 Cr related-party loan (executed Mar-2026), family remuneration ~12% of PAT +25%/yr, FDs from promoter relatives, two IDs retired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explicit FY27 guidance; re-rating needs 15-20% sustained growth that has moved further away, not closer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800-850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yes · valuation: yes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~80% of book remains commodity minerals (China-exposed) and Q1 FY27 revenue was flat YoY, so tailwind/tam marked weak despite the value-added mix-shift; captive reserves + micronization know-how + multi-year customer approvals are a real moat; ~12x P/E / ~1.7x P/B / ~5x EV-EBITDA is explicitly cheap -- valuation yes. Score 3.0 keeps 10x-in-2-3-years permitted; conviction held at Low-Medium 'unconfirmed' because growth has stalled and FCF is negative.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cheap, market-leading minerals franchise where the margin/mix inflection is real but revenue has now stalled -- kept at 10x-in-2-3-years on valuation + moat, cut to Low-Medium conviction, 'unconfirmed' until growth resumes past ~15%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open-screen rule against letting a flat trailing average hide an inflection: EBITDA/operating margin is demonstrably turning up through a weak cycle (Q1 FY27 13.24% vs 12.17% QoQ), and there are dated catalysts (Malaysian mine early FY27, Rs 100 Cr capex, Sievert construction-chemicals JV). Cheap valuation (four_box valuation=yes) plus a genuine cost/know-how moat (four_box moat=yes) keep four_box at 3.0 and the 10x-in-2-3-years label permitted.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conviction moves Medium -&gt; Low-Medium: the deep read confirms revenue has decelerated to roughly flat YoY (Q1 FY27 -1%), FY25 free cash flow was negative (~ -Rs 45 Cr) on working-capital bloat, and the governance drags are unchanged. The re-rating trigger -- sustained 15-20% growth -- is further away than a year ago.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check: none. The Rs 50 Cr related-party loan (executed Mar-2026 with a subsidiary) and elevated family remuneration are real governance drags that cap conviction, but do not meet AVOID / HIGH CAUTION / EXCLUDE definitions.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on FY27 prints for (a) blended EBITDA margin holding past ~14%, (b) revenue growth actually resuming, (c) Malaysian mine commissioning and its cost impact, (d) any escalation of the related-party loan or remuneration.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2026-09-08T04:42:57.758Z</dcterms:created>
  <dcterms:modified xsi:type="dcterms:W3CDTF">2026-09-08T04:42:57.764Z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