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Accent Microcell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listed MCC pure-play (~Rs 1,500 Cr) with 24-25% ROCE, ~54% 5-yr profit CAGR and near-zero debt, scaling into 2x-realisation specialty disintegrants - but a deepening governance stack (promoter-group two-way RPTs, serial Unit-III delays, an independent-director resignation and a ~2.5pp promoter-holding drop) keeps conviction Low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Accent Microcell (founded 2001, Ahmedabad) manufactures microcrystalline cellulose (MCC) - a pharma tablet filler/binder - and is scaling into higher-value cellulose derivatives (CCS, SSG, CMC, MCC Spheres - disintegrants at ~Rs 550-650/kg vs ~Rs 250-300/kg for MCC, with roughly double the margins). Wood pulp is ~50% of raw-material cost. Two plants (Pirana/Ahmedabad, Dahej SEZ, total installed ~9,200 MTPA) plus Unit-III at Nayka/Kheda under phased commissioning that takes total capacity to ~12,000 MTPA (+30%). Exports ~53% of sales (75+ countries), domestic ~47%; 200+ customers across pharma, nutraceuticals, food, cosmetics, industrial. Sole listed pure-play peer is Sigachi Industries.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1,500 Cr (small-cap); price ~Rs 624, P/E ~34x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~24.9% / ~18.6%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total income Rs 355.8 Cr (+31%); PAT Rs 43.9 Cr (+33%); 5-yr profit CAGR ~54%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OPM ~16-17%; specialty (CCS/SSG/Spheres) guided to lift blended margin ~2-3pp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Borrowings Rs 23 Cr (Mar-23) -&gt; Rs 1 Cr (Mar-26), near debt-free; Rs 40 Cr rights issue Jul-2025 to part-fund the ~Rs 60 Cr Unit-III capex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52-week range ~Rs 238 - 609+; ran ~2.5x on the Sigachi-outage trade, now consolidating near highs at ~34x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numbers still look like a compounder: ~25% ROCE, ~54% 5-year profit CAGR, near-zero debt, a genuine switching-cost moat (each excipient grade is coded into customer DMF files; changing supplier needs stability trials and regulatory re-approval, 6-12 months), and a credible mix-shift into specialty derivatives at ~2x realisation. FY26 delivered Rs 355.8 Cr income (+31%) and Rs 43.9 Cr PAT (+33%), with H2 FY26 sharply accelerating (revenue ~Rs 210 Cr, +51% YoY; PAT ~Rs 26 Cr, +53%) partly on the Sigachi plant-outage demand shift. But management has guided H1 FY27 'muted' because existing capacity is optimally utilised and Unit-III Phase-1 only contributes from Q3 FY27. The governance profile has worsened, not improved: management previously refused to explain the gross-margin gap vs Sigachi and drew a CRISIL 'issuer not cooperating'; on top of the promoter-group two-way RPTs (Jainishk, Maccent Biocare, ~15-20% of purchases), FY26 added another formal Unit-III commissioning delay (May-2026 disclosure, blaming monsoons and regulatory approvals - the timeline has now slipped from the DRHP schedule through Oct-25, Jan-26, Apr-26, Jun-26 to ~Nov-2026), an independent director's resignation (Chintan Bhatt, NRC Chairman, Jun-2026, 'inability to devote time'), and a promoter-holding decline from 55.47% (Mar-26) to 53.02% (Jun-26).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2026-09-07.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+ FY26 audited results (total income Rs 355.8 Cr, PAT Rs 43.9 Cr, EPS Rs 18.65; capacity 9,200 -&gt; 12,000 MTPA; exports ~53%)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/ FY26 results release + May-2026 concall notes (H1 FY27 guided muted; blended margin +2-3pp on specialty; Unit-III Phase-1 target Jun-2026 / capex done by Nov-2026, Phase-2 Mar-2027)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Mar-Aug 2026 (CARE rating Mar-2026; May-2026 Unit-III delay disclosure; rights-issue fund-utilisation statement; Jun-2026 ID resignation; FY26 dividend record date 17-Jul-2026)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total income Rs 355.8 Cr (+31% YoY) and PAT Rs 43.9 Cr (+33%); EPS Rs 18.65 vs Rs 15.71; ROCE ~24.9%, ROE ~18.6%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Installed capacity ~9,200 MTPA across Pirana + Dahej SEZ; Unit-III (Nayka, Kheda) to lift total to ~12,000 MTPA (+30%) at ~Rs 60 Cr cost, part-funded by a Rs 39.77 Cr rights issue allotted Jul-2025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split ~53.5% exports / ~46.5% domestic; wood pulp ~50% of RM cost and unhedged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cut from Rs 23 Cr (Mar-23) to Rs 1 Cr (Mar-26); FY26 final dividend declared (first meaningful shareholder return)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diversification into CCS, SSG, CMC and MCC Spheres - specialty disintegrants at ~2x realisation and ~2x margin vs plain MCC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two of the top-five suppliers are promoter-group entities (Jainishk, Maccent Biocare) with two-way flows (~15-20% of purchases); arm's-length pricing not demonstrable; promoters/KMP lack a pharma-domain qualification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reports half-yearly (SME): H1 FY25 Rs 126 Cr / PAT Rs 16 Cr; H2 FY25 Rs 139 Cr / Rs 17 Cr; H1 FY26 Rs 139 Cr / Rs 18 Cr; H2 FY26 ~Rs 210 Cr / ~Rs 26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revenue +51% YoY and PAT +53% - sharp acceleration, partly the Sigachi plant-outage demand shift (a one-off) plus early specialty volumes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held ~16-17% through the year; no margin step-up yet from specialty grades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guided H1 FY27 'muted' - existing capacity is optimally utilised and Unit-III Phase-1 only contributes from Q3 FY27; concall tone constructive on demand, evasive on the peer margin gap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May-2026: formal NSE disclosure of a further delay in Unit-III trial run / commercial production vs the DRHP timeline, blaming two abnormal monsoons and regulatory-approval delays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Mar-2026: CARE rating action (after CRISIL 'issuer not cooperating' in Feb-2026)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independent director Chintan Bhatt (Chairman, Nomination &amp; Remuneration Committee) resigned citing inability to devote sufficient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promoter holding fell to 53.02% from 55.47% at Mar-2026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FY26 final dividend, record date 17-Jul-2026; rights-issue fund-utilisation statement filed with no reported deviation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hard numbers now in: Rs 355.8 Cr income / Rs 43.9 Cr PAT / EPS Rs 18.65; H2 FY26 accelerated to +51% revenue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Unit-III timeline has slipped again (May-2026 disclosure); capex now guided complete by ~Nov-2026, Phase-2 Mar-2027 - the fourth-plus revision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director resignation (Jun-2026) and a ~2.5pp promoter-holding decline in one quarter - new governance data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explicitly guided H1 FY27 muted on a capacity constraint - near-term growth is capped until Phase-1 ramps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Actual Unit-III Phase-1 commissioning date and ramp - will ~Nov-2026 hold this time?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promoter holding fall ~2.5pp in Q1 FY27 (rights-issue non-participation, pledge, or sale)?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 CCS/SSG/MCC-Spheres volumes become large enough to show the guided ~2-3pp blended-margin uplift in a reported half-year?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vs capex - a Rs 40 Cr rights issue for a Rs 60 Cr project implies internal accruals did not fully fund the build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FY26 filings confirmed the strong financial profile (revenue +31%, PAT +33%, ~25% ROCE) and an H2 acceleration, but they also added a further Unit-III delay, an independent director's resignation and a promoter-holding decline - the governance overhang that caps conviction is heavier, not lighter, and at ~34x the mix-shift/capacity thesis is substantially priced.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Unit-III Phase-1 commercial production at Nayka, Kheda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capacity 9,200 -&gt; 12,000 MTPA (+30%); ~Rs 60 Cr capex; Phase-2 targeted Mar-2027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Blended margin uplift ~2-3pp from CCS/SSG/CMC/MCC-Spheres specialty grades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specialty grades at ~2x realisation and ~2x margin vs plain MCC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H1 FY27 muted; growth is back-half weighted on Phase-1 capacity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existing capacity optimally utilised; Phase-1 contributes from 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specialty grade qualification (CCS/SSG/MCC Spheres) at customers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Unit-III Phase-1 capacity online (Q3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+ richer product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blended margin +2-3pp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new capacity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Unit-III Phase-1 commissioning (repeatedly delayed).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margin guided up on specialty mix + scale on the new plant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specialty grade qualification (CCS/SSG/MCC Spheres) at customers. Still assumed: Unit-III Phase-1 capacity online (Q3 FY27); blended margin +2-3pp; operating leverage on new capacity.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624 · 34.1x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~22-25% EPS CAGR FY26-28 needed to justify ~34x trailing at a 20-22x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H1 muted per management; FY27 revenue +12-18%, PAT +15-20% as Unit-III Phase-1 contributes only in H2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first full year of Phase-1 + specialty mix: revenue +20-25%, OPM toward 18-19%, PAT +25-30%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~34x already embeds the specialty mix-shift and the +30% capacity; management guides H1 FY27 muted and Unit-III commissioning has slipped four-plus times, so the ramp is a right-shifted timing risk rather than an under-appreciated upside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Unit-III Phase-1 actual commercial production + a reported half-year showing the specialty-mix margin step-up</w:t>
      </w:r>
      <w:r>
        <w:rPr>
          <w:color w:val="666666"/>
          <w:sz w:val="18"/>
          <w:szCs w:val="18"/>
        </w:rPr>
        <w:t xml:space="preserve"> (window ~9M from 2026-09-07;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pharma excipients - microcrystalline cellulose and higher-value derivatives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largest listed MCC pure-play (ex-Sigachi); scaling into disintegrants (CCS/SSG/CMC/MCC Spheres)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wood-pulp sourcing (~50% of RM cost, unhedged) + DMF customer qualification 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Sigachi Industries, DFE Pharma (unlisted), Roquette (unlisted), JRS Pharma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Sigachi's 2025 plant outage produced a one-off demand shift to Accent; both listed players are now adding capacity, so late-cycle supply risk builds if excipient demand normalises. Moat is real at the grade/DMF level but the raw-material end is a price-taker.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specialty grade mix-shift (structural, not yet visible in reported margin); Sigachi-outage demand shift (cyclical / one-off, aided H2 FY26); wood-pulp price cycle (cyclical, unhedged).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~16-17% is mid-range, not a spike; no through-cycle over-earning evident. The specialty grades are a genuine structural margin lever but have not yet shown up in the blended number, and part of the H2 FY26 strength was the one-off Sigachi demand shift.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half-yearly YoY revenue growth oldest-&gt;newest: H1 FY25 base, H2 FY25 ~+10%, H1 FY26 ~+10%, H2 FY26 ~+51%; H2 FY26 spike partly the one-off Sigachi demand shift. Management guides H1 FY27 muted (capacity-capped), so the near-term sequence likely decelerates before Phase-1 ramps.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~34x trailing needs ~22-25% EPS CAGR FY26-28 at a 20-22x exit; the recent acceleration supports that rate but is partly one-off, and management's own muted H1 FY27 guidance argues the next two prints slow.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Reinvested at ~24-25% ROCE into capacity and specialty grades; near-zero debt. But promoter-group two-way RPTs (Jainishk, Maccent Biocare, ~15-20% of purchases) cloud the true incremental-ROCE read, and a Rs 40 Cr rights issue was used for a Rs 60 Cr project despite Rs 44 Cr FY26 PAT.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concerning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Explicitly moving MCC -&gt; silicified MCC -&gt; CCS/SSG/CMC/MCC-Spheres higher-value disintegrants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24.9%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4 of the last 4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FY23-FY26 (cleanly verifiable via screener), each year had revenue growth &gt;10% and ROCE &gt;15% (ROCE has run ~20-25%, 5-yr profit CAGR ~54%). Pre-FY23 filings not reliably verifiable at this SME.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Ran from ~Rs 238 to ~Rs 609+ over the year (partly on the Sigachi-outage trade), a strong up-move now consolidating near highs; P/E ~34x.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~21 of 30 posts (Jun 2025 to Aug 2026). Substance is split between a constructive fundamental case and governance red flags. Harsh04 documented that two of the top-five suppliers are group entities (Jainishk, Maccent), that Accent both buys from and sells to Jainishk (a circular-flow concern), that Rs 15-22 Cr/year of RM comes from Maccent Biocare (~15-20% of purchases), and that promoters/KMP have only matriculation-level education with no pharma background. Vidhyut_Bhawnani and anshul8813 posted detailed, positive business/plant-visit notes (moat, mix-shift, capacity roadmap). vikasbargale (elevated) - found it via a 52-week-high screener, likes the niche and skin-in-the-game, but 'Just tracking. Not invested', citing infrequent concalls and the CRISIL non-cooperation note. idikasony (elevated) - 'In Watchlist'. Multiple members note the Phase-1 expansion has no management communication despite repeated missed deadlines.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buy. Two elevated members (vikasbargale, idikasony) are explicitly only tracking/watchlisting, both citing governance opacity. The bull notes are from engaged non-trusted members. The RPT/circular-transaction and disclosure concerns are the recurring theme.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2026-08-14 — idikasony</w:t>
      </w:r>
      <w:r>
        <w:rPr>
          <w:i/>
          <w:iCs/>
          <w:color w:val="666666"/>
          <w:sz w:val="18"/>
          <w:szCs w:val="18"/>
        </w:rPr>
        <w:t xml:space="preserve"> (Accent Microcell)</w:t>
      </w:r>
      <w:r>
        <w:rPr>
          <w:sz w:val="20"/>
          <w:szCs w:val="20"/>
        </w:rPr>
        <w:br/>
        <w:t xml:space="preserve">: 'In Watchlist.' Suggests writing to IR/company secretary for a plant-commissioning update - i.e. tracking, not convinced, pending better disclosure.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2026-03-13 — vikasbargale</w:t>
      </w:r>
      <w:r>
        <w:rPr>
          <w:i/>
          <w:iCs/>
          <w:color w:val="666666"/>
          <w:sz w:val="18"/>
          <w:szCs w:val="18"/>
        </w:rPr>
        <w:t xml:space="preserve"> (Accent Microcell)</w:t>
      </w:r>
      <w:r>
        <w:rPr>
          <w:sz w:val="20"/>
          <w:szCs w:val="20"/>
        </w:rPr>
        <w:br/>
        <w:t xml:space="preserve">: Found via 52-week-high screener; likes the niche, decade-old business, management skin-in-the-game and recent promoter buying, but 'Just tracking. Not invested' - concerned by infrequent concalls and the CRISIL 'issuer not co-operating' note.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Related-party sourcing from promoter group entities (Jainishk, Maccent Biocare) with two-way transactions - arm's-length pricing not demonstrable to minority holders. Management declined to answer a concall question on peer margin gap. CRISIL 'issuer not cooperating' (Feb 2026); CARE rated/updated ~Mar 2026. Rights issue Rs 39.77 Cr allotted Jul-2025 (capex). May-2026: formal disclosure of a further delay in Unit-III trial run / commercial production vs the DRHP timeline (cited abnormal monsoons + regulatory approvals). Jun-2026: independent director Chintan Bhatt (NRC Chairman) resigned citing inability to devote time. Promoter holding fell 55.47% (Mar-26) -&gt; 53.02% (Jun-26). FY26 final dividend, record date 17-Jul-2026. No SEBI action; no negative net worth. Not assigned a red-flag tier, but the governance cluster is the dominant risk.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moat: DMF-coded excipient grades with high regulatory switching costs (6-12 month re-qualification); few global players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financials confirmed in FY26 - Rs 355.8 Cr income (+31%), Rs 43.9 Cr PAT (+33%), ~25% ROCE, ~54% 5-yr profit CAGR, near-zero debt; H2 FY26 accelerated to +51% revenue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mix-shift into CCS/SSG/CMC/MCC-Spheres specialty grades at ~2x realisation, guided to lift blended margin ~2-3pp, with Unit-III capacity (+30%) being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tailwind from listed peer Sigachi's 2025 plant outage; small base (~Rs 1,500 Cr) with a long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have skin in the game and bought at elevated prices; FY26 dividend initiated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stack is deepening: promoter-group two-way (buy and sell) RPTs, an independent director resignation (Jun-2026), and a ~2.5pp promoter-holding decline in a single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Opaque management: refused to discuss the peer margin gap, infrequent concalls, CRISIL 'issuer not cooperating'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Unit-III capacity has slipped repeatedly (DRHP schedule -&gt; Oct-25 -&gt; Jan-26 -&gt; Apr-26 -&gt; Jun-26 -&gt; ~Nov-2026); another formal delay disclosed May-2026 - execution credibility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guided H1 FY27 'muted' - existing capacity is maxed and Phase-1 only helps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run ~2.5x and trades at ~34x; the specialty mix-shift + capacity story is largely in the price; no trusted-investor conviction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+ tam + moat intact: DMF-coded excipient switching costs (6-12mo re-qualification), Sigachi-outage demand shift, and a ~2x-realisation specialty mix-shift on a small (~Rs 1,500 Cr) base. valuation downgraded to 'no': at ~34x on FY26 EPS with management guiding H1 FY27 muted and Unit-III commissioning slipped 4+ times, the mix-shift and +30% capacity are substantially priced. Score 3.0 keeps 10x permitted; conviction Low on the deepening governance stack (promoter-group two-way RPTs, ID resignation, ~2.5pp promoter-holding drop).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at LOW conviction - the niche moat, ~25% ROCE and specialty mix-shift arithmetically support a multi-bagger on this small base, but a deepening governance stack (promoter-group two-way RPTs, serial Unit-III delays, an ID resignation, a promoter-holding drop) and a ~34x multiple that already embeds the thesis keep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Bucketed '10x-in-2-3-years' rather than 'neither' because the base is small (~Rs 1,500 Cr), ROCE (~25%) and profit growth (~54% 5-yr CAGR) are high, and the specialty-grade mix-shift plus peer-disruption tailwind are specific, credible catalysts - four_box score 3.0 keeps the label permitted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LOW and not rising despite a strong FY26: the governance profile got worse this pass - another formal Unit-III delay (May-2026), an independent director resigning (Jun-2026), a promoter-holding decline 55.47% -&gt; 53.02% (Jun-2026) - on top of the pre-existing promoter-group two-way RPTs, the refusal to explain the peer margin gap and the CRISIL non-cooperation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box downgraded to 'no': at ~34x on FY26 EPS with management guiding H1 FY27 muted and a history of capex slippage, the specialty mix-shift and capacity add are substantially priced; limited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(no negative net worth, no promoter-holding collapse, no SEBI action, no auditor resignation), but the governance cluster is the reason conviction is capped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30-day revisit. Re-check when Unit-III Phase-1 actually commissions, specialty mix shows up in a reported half-year margin, RPT share falls and concall cadence/disclosure improves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2026-09-07T15:14:59.788Z</dcterms:created>
  <dcterms:modified xsi:type="dcterms:W3CDTF">2026-09-07T15:14:59.794Z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