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Apcotex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only domestic NBR producer posting a peak-margin turnaround quarter (Q1 FY27 revenue +40%, EBITDA margin 22.3% vs 10.3%, PAT +311% to Rs 79 Cr) -- but management confirms ~2% of EBITDA was one-off inventory gains, the gains were price-led (export volumes fell 10-12%), the 22.3% margin is well above the stated 15-16% norm, the DGTR-recommended anti-dumping duty is still not notified, and the Rs 220 Cr NBR/latex expansion (on stream Q1 FY28) will carry no ADD protection.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Apcotex Industries manufactures synthetic rubber (NBR, nitrile latex) and specialty polymers, with a significant export business and a near-monopoly position in some synthetic rubber categories in India.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3,175 Cr (price ~Rs 612)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 / P/B</w:t>
            </w:r>
          </w:p>
        </w:tc>
        <w:tc>
          <w:tcPr>
            <w:tcW w:type="dxa" w:w="5800"/>
          </w:tcPr>
          <w:p>
            <w:r>
              <w:t xml:space="preserve">~20x trailing (flattered by the Q1 FY27 peak quarter) / ~5.1x; ~24x on normalised ~Rs 130-150 Cr PAT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FY26 ~16% / ~17% (recovering off an FY24-25 trough of ~9-10% ROCE); 3-yr through-cycle returns mediocre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FY23-26 revenue Rs 1,080 -&gt; 1,125 -&gt; 1,392 -&gt; 1,442 Cr; PAT Rs 108 -&gt; 54 -&gt; 54 -&gt; 101 Cr -- a commodity-polymer cycle, not a compounder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(Jun 2026)</w:t>
            </w:r>
          </w:p>
        </w:tc>
        <w:tc>
          <w:tcPr>
            <w:tcW w:type="dxa" w:w="5800"/>
          </w:tcPr>
          <w:p>
            <w:r>
              <w:t xml:space="preserve">Revenue Rs 526 Cr +40% YoY (record); EBITDA Rs 117 Cr +203%, margin 22.3% vs 10.3%; PAT Rs 79 Cr +311%, margin 15%; ~2% of EBITDA was one-off inventory gains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Volume vs price</w:t>
            </w:r>
          </w:p>
        </w:tc>
        <w:tc>
          <w:tcPr>
            <w:tcW w:type="dxa" w:w="5800"/>
          </w:tcPr>
          <w:p>
            <w:r>
              <w:t xml:space="preserve">Domestic volumes +10% YoY, export volumes -10-12% (West Asia geopolitics/logistics); the quarter was price-realisation-led, not 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Capacity expansion</w:t>
            </w:r>
          </w:p>
        </w:tc>
        <w:tc>
          <w:tcPr>
            <w:tcW w:type="dxa" w:w="5800"/>
          </w:tcPr>
          <w:p>
            <w:r>
              <w:t xml:space="preserve">~Rs 220 Cr NBR + synthetic latex; adds ~Rs 600 Cr topline (~40%); NBR on stream ~Apr 2027, latex ~Jun 2027; only 15-20% of capex spent; Stage 2 deferred 3-4 months on Malaysia/China overcapacity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Net cash ~Rs 30-40 Cr (borrowings ~Rs 96 Cr Mar-26); capex self-funded so far, debt may be taken; CFO FY24/25/26 Rs 40 / 85 / 203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return</w:t>
            </w:r>
          </w:p>
        </w:tc>
        <w:tc>
          <w:tcPr>
            <w:tcW w:type="dxa" w:w="5800"/>
          </w:tcPr>
          <w:p>
            <w:r>
              <w:t xml:space="preserve">Dividend payout historically ~52%; promoter 58.23%, no pledge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Anti-dumping duty</w:t>
            </w:r>
          </w:p>
        </w:tc>
        <w:tc>
          <w:tcPr>
            <w:tcW w:type="dxa" w:w="5800"/>
          </w:tcPr>
          <w:p>
            <w:r>
              <w:t xml:space="preserve">DGTR final findings affirmative (Sept 2025), 5-yr duty recommended on NBR from China/EU/Korea/Russia; Finance Ministry notification still pending in 2026; new capacity will not be ADD-protected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Apcotex is India's only domestic producer of NBR (acrylonitrile butadiene rubber), plus nitrile/SBR latex for paper, carpet and construction -- a genuine domestic niche monopoly. But it is a commodity polymer whose earnings track the global NBR/latex spread cycle: PAT halved from Rs 108 Cr (FY23) to Rs 54 Cr in FY24 and FY25 as spreads collapsed, then recovered to Rs 101 Cr in FY26. Q1 FY27 was a record (revenue Rs 526 Cr +40%, EBITDA margin 22.3% vs 10.3%, PAT Rs 79 Cr +311%), but both management and the VP community flag it as flattered: ~2% of EBITDA was one-off inventory gains, the improvement was price-realisation-led (domestic volumes +10% but export volumes -10-12% on West Asia logistics), and management states the 22.3% margin is 'not a normalized level' against a 15-16% through-cycle target. The forward levers are real but qualified: a Rs 220 Cr NBR + synthetic-latex expansion (adds ~Rs 600 Cr topline, on stream Q1 FY28) is on track and largely self-funded from a net-cash balance sheet, and the DGTR recommended a 5-year anti-dumping duty on NBR imports in Sept 2025 -- but the Finance Ministry has still not notified it, and the new capacity will not carry ADD protection. Management deferred its Stage 2 NBR expansion by 3-4 months, explicitly citing new capacity in Malaysia and 'the China factor' -- i.e. the supply side is adding globally. At ~5x book and ~24x normalised earnings for a cyclical polymer with mid-teens through-cycle returns, the valuation already prices a sustained up-cycle.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(APCOTEXIND): mcap ~Rs 3,175 Cr, price ~Rs 612, P/E ~19.7x, P/B ~5.1x, ROCE FY26 ~16-20%, ROE ~17%; revenue FY23-26 Rs 1,080/1,125/1,392/1,442 Cr, OPM 15/10/9/12%, PAT Rs 108/54/54/101 Cr; borrowings ~Rs 96 Cr Mar-26; CFO FY24/25/26 Rs 40/85/203 Cr; promoter 58.23%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earnings call highlights (gurufocus/investing.com, Aug 2026): revenue Rs 526 Cr +40% YoY, EBITDA Rs 117 Cr +203% (margin 22.3% vs 10.3%), PAT Rs 79 Cr +311% (margin 15%); domestic volumes +10%, export volumes -10-12% (West Asia); ~2% of EBITDA one-off inventory gains; 15-16% sustainable margin target, 22.3% 'not normalized'; ~Rs 220 Cr NBR+latex capex, ~Rs 600 Cr topline potential, NBR on stream ~Apr 2027 / latex ~Jun 2027, 15-20% spent, Stage 2 deferred 3-4 months on Malaysia/China; net cash Rs 30-40 Cr; USD raw materials so no rupee benefit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coverage (multibagg.ai): profit +312% on 40% sales; highest-ever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Anti-dumping coverage (taxguru, teamleaseregtech, dgtr.gov.in): DGTR final findings 25 Sep 2025 -- affirmative dumping + injury, 5-year duty recommended on NBR from China PR / EU / Korea RP / Russia; Finance Ministry notification expected Dec 2025 still not issued as of 2026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Earnings are cyclical, not compounding: PAT Rs 108 Cr (FY23) -&gt; Rs 54 Cr (FY24) -&gt; Rs 54 Cr (FY25) -&gt; Rs 101 Cr (FY26) as NBR/latex spreads collapsed then recovered; OPM ranged 9-15%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grew only modestly ex-cycle: Rs 1,080 -&gt; 1,442 Cr FY23-26 (~10% CAGR), with FY24 +4% and FY26 +4% -- volume growth has been slow, price/mix drives the swings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is a strength: net cash (~Rs 30-40 Cr), borrowings only ~Rs 96 Cr, capex self-funded; CFO improved sharply to Rs 203 Cr in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Capital allocation disciplined: ~Rs 220 Cr expansion is demand-linked and Stage 2 was deferred on overcapacity concerns; ~52% dividend payout; no unrelated diversification; promoter 58.23% with no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Through-cycle ROCE is only mid-teens (FY24-25 ~9-10%), so the franchise quality is 'niche monopoly' rather than 'high-return compounder'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526 Cr +40% YoY, EBITDA margin 22.3% (vs 10.3%), PAT Rs 79 Cr +311% -- a record, but price-led and inventory-gain-aided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Preceding quarters (screener): Jun-25 Rs 376 Cr / PAT Rs 19 Cr, Sep-25 Rs 337 Cr / Rs 25 Cr, plus Dec-24 Rs 331 Cr / Rs 22 Cr, Mar-25 Rs 398 Cr / Rs 35 Cr -- low-to-mid single-digit PAT margins before the Q1 FY27 jump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Domestic demand strong (paper, construction, rubber goods); exports weak on West Asia logistics -- the mix shifted domestic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guides margin back to 15-16% as inventory gains roll off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(Aug 2026): record revenue and profit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220 Cr NBR + synthetic-latex capacity expansion, on stream Q1 FY28; Stage 2 deferred 3-4 months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DGTR anti-dumping final findings (Sep 2025) recommending a 5-year duty on NBR imports -- Finance Ministry notification still pending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Feb 2026 investor presentation reiterating the ~Rs 210-220 Cr Valia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Nothing else material (no fund-raise, no rating action, no pledge change surfaced)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quantified the one-off: ~2% of Q1 FY27 EBITDA was inventory gains, and the 22.3% margin is explicitly 'not a normalized level' (target 15-16%)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Q1 FY27 beat was price-realisation-led -- domestic volumes +10% but export volumes -10-12% -- so the growth is spread-cyclical, not a structural volume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anti-dumping duty, the clearest catalyst, is stuck: DGTR recommended it Sept 2025 but the Finance Ministry has not notified it a year later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new Q1 FY28 NBR/latex capacity will NOT carry anti-dumping protection, and management deferred Stage 2 citing Malaysia/China overcapacity -- global NBR supply is adding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confirmed healthy: net cash, capex self-funded so far, borrowings only ~Rs 96 Cr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EBITDA margin hold above the 15-16% norm in Q2/Q3 FY27 once inventory gains roll off and if exports stay weak?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the Finance Ministry actually notify the DGTR-recommended NBR anti-dumping duty, and at what rates?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 the NBR/latex lines commission on the Apr-Jun 2027 schedule, and at what utilisation/margin given unprotected competition?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much of FY27 revenue growth is volume vs price once the full year is in?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Stage 2 proceed after the 3-4 month review, or is global overcapacity a lasting constraint?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Low-Medium. The deep read confirms a real domestic NBR monopoly and a disciplined, candid, net-cash management, but it undercuts the return-magnitude case: Q1 FY27 is a management-acknowledged spread-cycle peak (price-led, inventory-gain-aided, exports down), through-cycle ROCE is only mid-teens, the anti-dumping catalyst has been stuck for a year, the new capacity is unprotected, and global NBR supply is adding. four_box drops to 2.0 -&gt; thesis_fit moves to 'neither'; conviction Low-Medium pending 1-2 normalised quarters.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Commission the ~Rs 220 Cr NBR + synthetic-latex expansion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adds ~Rs 600 Cr topline (~40%); NBR on stream ~Apr 2027, latex ~Jun 2027; 15-20% of capex spent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normalises to 15-16% from the Q1 FY27 22.3%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~2% of Q1 EBITDA was one-off inventory gains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Decide on Stage 2 NBR expansion after a 3-4 month review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deferred citing Malaysia capacity + 'the China factor'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Anti-dumping duty on NBR imports (external, DGTR-recommended)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DGTR final findings Sep 2025 affirmative, 5-yr duty recommended; Finance Ministry notification pending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multi-year NBR/latex down-cycle bottoming + price-realisation recovery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domestic volume growth (&gt;80% utilisation)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NBR + latex capacity expansion on stream Q1 FY28 (~Rs 600 Cr topline)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normalising to 15-16% (Q1 FY27 22.3% not sustainable)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NBR/latex spread cycle (largely exogenous -- crude, global supply).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-- Q1 FY27 leverage was price-driven, not volume (export volumes fell 10-12%); through-cycle margin is only 15-16% and FY24-25 showed negative leverage as spreads collapsed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multi-year NBR/latex down-cycle bottoming + price-realisation recovery; domestic volume growth (&gt;80% utilisation). Still assumed: NBR + latex capacity expansion on stream Q1 FY28 (~Rs 600 Cr topline); operating leverage; EBITDA margin normalising to 15-16% (Q1 FY27 22.3% not sustainable); PAT / FCF.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612 · 19.7x P/E · 11x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~20x trailing P/E sits on a peak-margin quarter; on a normalised ~Rs 130-150 Cr PAT it is ~22-25x, implying the market expects the spread recovery plus the Q1 FY28 capacity to compound EPS ~15-18% against an ~18x cyclical exit -- i.e. it prices a sustained up-cycle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Rs 1,900-2,100 Cr (+30-45%, price-led with some volume), EBITDA margin normalising to 16-18% across the year, PAT Rs 170-210 Cr -- Q1 was the high-water mark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Rs 2,200-2,600 Cr as the new NBR/latex lines ramp, margin 15-16%, PAT Rs 180-240 Cr -- volume-driven growth, but spread-dependent and the new capacity lacks anti-dumping protection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-20%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trailing multiple annualises a peak-margin, inventory-gain-flattered, price-led quarter; our normalised path (15-16% margin, weak exports, unprotected new capacity) puts FY28 PAT roughly 20% below what the current multiple extrapolates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prints showing whether EBITDA margin holds above 15-16% with inventory gains rolled off and exports weak; Finance Ministry notification of the DGTR-recommended NBR anti-dumping duty; NBR/latex capacity commissioning (Apr-Jun 2027)</w:t>
      </w:r>
      <w:r>
        <w:rPr>
          <w:color w:val="666666"/>
          <w:sz w:val="18"/>
          <w:szCs w:val="18"/>
        </w:rPr>
        <w:t xml:space="preserve"> (window ~9M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synthetic rubber / specialty polymers -- NBR, nitrile latex, XSB/acrylic latex; import substitution + China+1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India's only domestic NBR producer (near-monopoly); latex for paper, carpet, construction, tyre-cord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NBR/latex capacity (&gt;80% utilised; expansion on stream Q1 FY28)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Kumho Petrochemical / Zeon (global NBR), Synthomer / Trinseo (global latex), Supreme Petrochem / Finolex Industries (Indian polymers, loosely adjacent), Balaji Amines (Indian specialty chemicals)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Apcotex has a genuine domestic NBR monopoly, reinforced if the DGTR-recommended anti-dumping duty is finally notified. But the global supply side is ADDING (Malaysia, China) -- management itself cited this to defer its own Stage 2 -- so the spread recovery driving Q1 FY27 is a cyclical, exogenous move, and the new Q1 FY28 capacity will carry no ADD protection.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cyclical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improved NBR/latex price realisations (spread recovery off a multi-year down-cycle); ~2% of EBITDA from one-off inventory gains; 10% domestic volume growth, offset by a 10-12% export volume decline; operating leverage on &gt;80% utilisation.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Q1 FY27 EBITDA margin of 22.3% is well above management's stated 15-16% through-cycle level; ~2% was one-off inventory gains and the remainder is price-driven, not volume. Normalised margin 15-16%, normalised PAT ~Rs 120-150 Cr -- the FY24-25 trough (PAT Rs 54 Cr, ROCE ~9-10%) shows the downside of the same cycle.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YoY: FY24 +4%, FY25 +24%, FY26 +3%, Q1 FY27 +40% (price-led). PAT YoY: FY24 -50%, FY25 flat, FY26 +87%, Q1 FY27 +311%. This is a commodity-polymer spread cycle, not a compounding trend; export volumes are currently declining.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~20x trailing sits on a peak-margin quarter; on a normalised ~Rs 130-150 Cr PAT the multiple is ~24x, which needs a sustained volume + spread up-cycle that the falling export volumes and globally-adding NBR supply do not yet confirm.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Committed ~Rs 220 Cr to NBR + synthetic-latex expansion (adds ~Rs 600 Cr topline, on stream Q1 FY28), largely self-funded from a net-cash balance sheet; deferred Stage 2 by 3-4 months citing Malaysia/China overcapacity -- a disciplined, demand-linked pause. Historically ~52% dividend payout. No unrelated diversification. Through-cycle incremental ROCE is only mid-teens.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16%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45%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3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 verifiable from the same P&amp;L. FY24: revenue +4% and OPM 10% (ROCE ~10%) -&gt; not cleared. FY25: revenue +24% but OPM 9% (ROCE ~9-10%) -&gt; not cleared. FY26: revenue +3%, OPM 12% (ROCE ~16%) -&gt; not cleared (revenue). 0 of 3 years cleared both revenue growth &gt;=10% and ROCE &gt;=15% -- this was the trough/early-recovery phase of the NBR spread cycle, not a company-quality failure, but it confirms the earnings are cyclical.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 -- small/mid-cap escalation criteria for browser-based technicals were not triggered.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all 50 most recent posts (#93-145, spanning Apr 2023 to May 2026) of a 145-post thread. Multiple trusted users (Worldlywiseinvestors, Simrat, Gautam_Chopra, Marathondreams, hnk_so, Prabhat_Mohanty, all elevated-tier) engaged over the period, though activity was sparse in 2026 (5 posts) and the thread predates the Aug 2026 Q1 FY27 results -- the community has not yet reacted to this specific quarter.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koltepankaj (Nov 2025, non-trusted) laid out the turnaround thesis before the results landed: capacity utilization above 80%, an anti-dumping duty filing on NBR imports (decision expected FY26, a real regulatory tailwind), and export share gains as European rivals struggle. mahesh.kalkar (Dec 2025) noted a Rs 210 Cr capex commitment at Valia as a sign of management confidence. makwana23 (trusted-adjacent, May 2026, reacting to the prior good quarter) cautioned that the good numbers coincided with several costs (employee, legal, turbine impairment) being bundled into the same period -- a real caution about earnings quality. hnk_so (trusted) flagged that Apcotex sources raw materials from Gulf countries and has significant export exposure, both vulnerable to Strait of Hormuz-related logistics/shipping disruption. Manav (invested, detailed reply) argued the business is coming off a multi-year down-cycle and that new NBR capacity (operational ~Q1 FY28) is a further lever, while flagging that this new capacity lacks anti-dumping-duty protection.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India's only domestic NBR producer -- a genuine niche monopoly, reinforced if the DGTR-recommended 5-year anti-dumping duty is finally notified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Record Q1 FY27 (revenue +40%, EBITDA margin 22.3%, PAT +311%) shows real operating leverage when spreads recover, on &gt;80% utilisation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220 Cr NBR + synthetic-latex expansion on track for Q1 FY28, adding ~Rs 600 Cr (~40%) of topline potential, largely self-funded from a net-cash balance sheet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Disciplined, candid management: flagged its own inventory gains and unsustainable margin, deferred Stage 2 capex on overcapacity concerns, ~52% dividend payout, no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domestic demand across paper, construction and rubber goods; export recovery is upside once West Asia logistics normalise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confirms the 22.3% Q1 FY27 EBITDA margin is not normalised (target 15-16%) and ~2% of EBITDA was one-off inventory gains -- the quarter is a cycle peak, not a run-rate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improvement was price-led, not volume: export volumes fell 10-12% and the gain is spread-driven, i.e. exogenous (crude, global NBR supply)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Global NBR supply is ADDING (Malaysia, China) -- management cited this to defer its own Stage 2 expansion, and the new Q1 FY28 capacity will carry no anti-dumping protection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Through-cycle returns are mediocre (FY24-25 ROCE ~9-10%, PAT flat at Rs 54 Cr) -- this has not been a compounder across the last cycle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DGTR anti-dumping duty, the clearest regulatory catalyst, has been stuck awaiting Finance Ministry notification for a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~5x book and ~24x normalised earnings the valuation already discounts a sustained up-cycle; raw materials are USD-denominated so rupee depreciation gives no net benefit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3,175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weak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weak: the driver is a cyclical NBR/latex spread recovery plus a DGTR-recommended anti-dumping duty that the Finance Ministry has not notified in over a year -- and management itself cites new Malaysia/China NBR capacity (globally adding supply) as a reason to defer its own Stage 2 expansion. Tam weak: ~Rs 3,175 Cr niche polymer; the ~Rs 600 Cr capacity add is meaningful but the total addressable market is limited. Moat weak: genuine domestic NBR monopoly but no pricing power against imports or the global cycle, and the new capacity is unprotected. Valuation weak: ~5x book and ~24x normalised earnings already price a sustained up-cycle. Score 2.0 -&gt; thesis_fit 'neither'.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 domestic NBR monopoly in a cyclical spread recovery -- but Q1 FY27 is a management-acknowledged cycle peak, the anti-dumping catalyst is stuck, global supply is adding, and the valuation already prices a sustained up-cycle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deep read weakens the small-cap live-inflection case: Q1 FY27's +40% revenue / +311% PAT is price-realisation-led (export volumes actually fell 10-12%), ~2% of EBITDA was one-off inventory gains, and management itself calls the 22.3% margin unsustainable vs a 15-16% norm -- this is a spread-cycle peak, not a structural volume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2.0 (tailwind weak -- cyclical recovery plus a not-yet-notified duty against globally-adding NBR supply; tam/moat/valuation all weak) -&gt; thesis_fit 'neither', no written exception qualifies (growth is cyclical/price-led, not the un-ignorable structural kind)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Rs 220 Cr capacity expansion (on stream Q1 FY28, ~Rs 600 Cr topline) is a genuine forward lever and the balance sheet is net cash, but the new lines carry no anti-dumping protection and management deferred Stage 2 citing Malaysia/China overcapacity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cut Medium -&gt; Low-Medium: management is candid and the franchise is real, but through-cycle returns are only mid-teens, the catalyst is externally gated, and ~5x book / ~24x normalised earnings leaves no cushion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tier; revisit after 1-2 more quarters show whether margin holds above 16% with inventory gains rolled off, and whether the anti-dumping duty is notified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2026-09-08T14:21:18.700Z</dcterms:created>
  <dcterms:modified xsi:type="dcterms:W3CDTF">2026-09-08T14:21:18.703Z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