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Goodluck India Ltd</w:t>
      </w:r>
    </w:p>
    <w:p>
      <w:pPr>
        <w:pBdr>
          <w:bottom w:val="single" w:color="CCCCCC" w:sz="6" w:space="8"/>
        </w:pBdr>
        <w:spacing w:after="200"/>
      </w:pPr>
      <w:r>
        <w:rPr>
          <w:i/>
          <w:iCs/>
          <w:color w:val="666666"/>
          <w:sz w:val="22"/>
          <w:szCs w:val="22"/>
        </w:rPr>
        <w:t xml:space="preserve">Legacy working-capital-heavy steel/engineering converter with a fast-scaling 155mm artillery-shell subsidiary -- the defence mix inflection is now visible in consolidated numbers (Q1 FY27 rev +31%, EBITDA +46%, PAT +67%), but the 400k-shell capacity expansion has slipped 6-9 months and the subsidiary raised outside equity, leaving parent-shareholder value capture unresolved</w:t>
      </w:r>
    </w:p>
    <w:p>
      <w:pPr>
        <w:pStyle w:val="Heading1"/>
        <w:spacing w:after="120" w:before="280"/>
      </w:pPr>
      <w:r>
        <w:t xml:space="preserve">Business Overview</w:t>
      </w:r>
    </w:p>
    <w:p>
      <w:pPr>
        <w:spacing w:after="120"/>
      </w:pPr>
      <w:r>
        <w:t xml:space="preserve">Goodluck India is a diversified engineering conglomerate (steel tubes, pipes, forgings, fabricated structures) that has entered defense manufacturing through subsidiary Goodluck Defence &amp; Aerospace, producing 155mm artillery shells under an Arms Act industrial license, with recent export certification and order wins.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4,600-5,000 Cr (small/mid-cap; post 2:1 bonus Jul-2026)</w:t>
            </w:r>
          </w:p>
        </w:tc>
      </w:tr>
      <w:tr>
        <w:tc>
          <w:tcPr>
            <w:tcW w:type="dxa" w:w="3200"/>
            <w:shd w:fill="F2F2F2" w:val="clear"/>
          </w:tcPr>
          <w:p>
            <w:r>
              <w:rPr>
                <w:b/>
                <w:bCs/>
              </w:rPr>
              <w:t xml:space="preserve">ROE / ROCE</w:t>
            </w:r>
          </w:p>
        </w:tc>
        <w:tc>
          <w:tcPr>
            <w:tcW w:type="dxa" w:w="5800"/>
          </w:tcPr>
          <w:p>
            <w:r>
              <w:t xml:space="preserve">~13.8% / ~15.3% (improving on defence mix)</w:t>
            </w:r>
          </w:p>
        </w:tc>
      </w:tr>
      <w:tr>
        <w:tc>
          <w:tcPr>
            <w:tcW w:type="dxa" w:w="3200"/>
            <w:shd w:fill="F2F2F2" w:val="clear"/>
          </w:tcPr>
          <w:p>
            <w:r>
              <w:rPr>
                <w:b/>
                <w:bCs/>
              </w:rPr>
              <w:t xml:space="preserve">Valuation</w:t>
            </w:r>
          </w:p>
        </w:tc>
        <w:tc>
          <w:tcPr>
            <w:tcW w:type="dxa" w:w="5800"/>
          </w:tcPr>
          <w:p>
            <w:r>
              <w:t xml:space="preserve">Consol P/E ~26x, EV/EBITDA ~16x on FY26 -- base business fairly valued, defence optionality partly priced</w:t>
            </w:r>
          </w:p>
        </w:tc>
      </w:tr>
      <w:tr>
        <w:tc>
          <w:tcPr>
            <w:tcW w:type="dxa" w:w="3200"/>
            <w:shd w:fill="F2F2F2" w:val="clear"/>
          </w:tcPr>
          <w:p>
            <w:r>
              <w:rPr>
                <w:b/>
                <w:bCs/>
              </w:rPr>
              <w:t xml:space="preserve">FY26 (consol)</w:t>
            </w:r>
          </w:p>
        </w:tc>
        <w:tc>
          <w:tcPr>
            <w:tcW w:type="dxa" w:w="5800"/>
          </w:tcPr>
          <w:p>
            <w:r>
              <w:t xml:space="preserve">Revenue Rs 4,121 Cr (+4.1%); EBITDA Rs 418.5 Cr (+20.9%, margin 8.75-&gt;10.16%); PAT (owners) Rs 182.6 Cr (+10.2%); final dividend Rs 3</w:t>
            </w:r>
          </w:p>
        </w:tc>
      </w:tr>
      <w:tr>
        <w:tc>
          <w:tcPr>
            <w:tcW w:type="dxa" w:w="3200"/>
            <w:shd w:fill="F2F2F2" w:val="clear"/>
          </w:tcPr>
          <w:p>
            <w:r>
              <w:rPr>
                <w:b/>
                <w:bCs/>
              </w:rPr>
              <w:t xml:space="preserve">Q1 FY27 (consol)</w:t>
            </w:r>
          </w:p>
        </w:tc>
        <w:tc>
          <w:tcPr>
            <w:tcW w:type="dxa" w:w="5800"/>
          </w:tcPr>
          <w:p>
            <w:r>
              <w:t xml:space="preserve">Revenue Rs 1,287.4 Cr (+31% YoY); EBITDA Rs 139.7 Cr (+46%); PAT Rs 67.2 Cr (+67%); EBITDA margin ~10.8%; exports 53% of revenue</w:t>
            </w:r>
          </w:p>
        </w:tc>
      </w:tr>
      <w:tr>
        <w:tc>
          <w:tcPr>
            <w:tcW w:type="dxa" w:w="3200"/>
            <w:shd w:fill="F2F2F2" w:val="clear"/>
          </w:tcPr>
          <w:p>
            <w:r>
              <w:rPr>
                <w:b/>
                <w:bCs/>
              </w:rPr>
              <w:t xml:space="preserve">Defence subsidiary</w:t>
            </w:r>
          </w:p>
        </w:tc>
        <w:tc>
          <w:tcPr>
            <w:tcW w:type="dxa" w:w="5800"/>
          </w:tcPr>
          <w:p>
            <w:r>
              <w:t xml:space="preserve">FY26 rev Rs 46 Cr / EBITDA Rs 29 Cr; Q1 FY27 rev ~Rs 84 Cr at 38% EBITDA margin; FY27 guide Rs 300-350 Cr at 30-35% margin; order book Rs 255 Cr (155mm) + Rs 52 Cr (M107)</w:t>
            </w:r>
          </w:p>
        </w:tc>
      </w:tr>
      <w:tr>
        <w:tc>
          <w:tcPr>
            <w:tcW w:type="dxa" w:w="3200"/>
            <w:shd w:fill="F2F2F2" w:val="clear"/>
          </w:tcPr>
          <w:p>
            <w:r>
              <w:rPr>
                <w:b/>
                <w:bCs/>
              </w:rPr>
              <w:t xml:space="preserve">Debt</w:t>
            </w:r>
          </w:p>
        </w:tc>
        <w:tc>
          <w:tcPr>
            <w:tcW w:type="dxa" w:w="5800"/>
          </w:tcPr>
          <w:p>
            <w:r>
              <w:t xml:space="preserve">Borrowings Rs 881 Cr (FY25) -&gt; Rs 1,079 Cr (FY26, +22%); finance costs +32%; net debt/EBITDA ~2.4x; D/E ~0.68</w:t>
            </w:r>
          </w:p>
        </w:tc>
      </w:tr>
      <w:tr>
        <w:tc>
          <w:tcPr>
            <w:tcW w:type="dxa" w:w="3200"/>
            <w:shd w:fill="F2F2F2" w:val="clear"/>
          </w:tcPr>
          <w:p>
            <w:r>
              <w:rPr>
                <w:b/>
                <w:bCs/>
              </w:rPr>
              <w:t xml:space="preserve">Guidance</w:t>
            </w:r>
          </w:p>
        </w:tc>
        <w:tc>
          <w:tcPr>
            <w:tcW w:type="dxa" w:w="5800"/>
          </w:tcPr>
          <w:p>
            <w:r>
              <w:t xml:space="preserve">Consol revenue +15-20% FY27; EBITDA/ton ~Rs 9,000; 98% standalone utilisation; capacity 150k-&gt;400k shells (350k achievable) -- expansion Q4 FY27, commercialisation Q4 FY28 (slipped 6-9 months)</w:t>
            </w:r>
          </w:p>
        </w:tc>
      </w:tr>
    </w:tbl>
    <w:p>
      <w:pPr>
        <w:spacing w:after="100"/>
      </w:pPr>
    </w:p>
    <w:p>
      <w:pPr>
        <w:spacing w:after="120"/>
      </w:pPr>
      <w:r>
        <w:t xml:space="preserve">The base steel/engineering business is a commoditised, working-capital-heavy converter -- FY26 consolidated revenue grew only 4.1% though EBITDA rose ~21% (margin 8.75% -&gt; 10.16%) and PAT to owners was Rs 182.6 Cr (+10.2%). ROCE is ~15%, borrowings rose 22% in FY26 (finance costs +32%), and cash conversion is structurally weak (FY24 operating cash flow was negative). The signal is the Defence &amp; Aerospace subsidiary: a 155mm artillery-shell facility inaugurated Oct-2025 at 30-38% EBITDA margin (roughly triple the base), Rs 300+ Cr of orders in hand, export certification with a first overseas dispatch, and FY27 guidance of Rs 300-350 Cr revenue at 30-35% margin. Q1 FY27 already carried this through to consolidated numbers (revenue +31%, EBITDA +46%, PAT +67%). Two overhangs remain live: (1) the 400k-shell capacity expansion (~Rs 400-500 Cr) has slipped 6-9 months -- commissioning now Q4 FY27, commercialisation Q4 FY28; and (2) the subsidiary raised Rs 285 Cr from non-promoter investors at Rs 375/share, cutting the parent's stake from 100% to ~81.5%, with a Rs 275 Cr corporate guarantee at the parent -- management has been vague about the restructuring / separate-listing plan and was grilled on it in the concall. Promoter holding in Goodluck India slipped from ~56.4% to ~54.0% over the year.</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FY24-26 consolidated results + FY26 AR highlights -- revenue/EBITDA/PAT, borrowings, finance costs, defence subsidiary formation &amp; licence</w:t>
      </w:r>
    </w:p>
    <w:p>
      <w:pPr>
        <w:pStyle w:val="ListParagraph"/>
        <w:numPr>
          <w:ilvl w:val="0"/>
          <w:numId w:val="1"/>
        </w:numPr>
        <w:spacing w:after="60"/>
      </w:pPr>
      <w:r>
        <w:t xml:space="preserve">Q2 FY26 -&gt; Q1 FY27 results + Q1 FY27 earnings call -- defence revenue/margin, capacity timeline, FY27 guidance</w:t>
      </w:r>
    </w:p>
    <w:p>
      <w:pPr>
        <w:pStyle w:val="ListParagraph"/>
        <w:numPr>
          <w:ilvl w:val="0"/>
          <w:numId w:val="1"/>
        </w:numPr>
        <w:spacing w:after="60"/>
      </w:pPr>
      <w:r>
        <w:t xml:space="preserve">BSE/NSE announcements Jul-Aug 2026 -- 2:1 bonus, Rs 275 Cr corporate guarantee, Rs 285 Cr subsidiary preferential issue, order wins</w:t>
      </w:r>
    </w:p>
    <w:p>
      <w:pPr>
        <w:spacing w:after="120"/>
      </w:pPr>
      <w:r>
        <w:rPr>
          <w:b/>
          <w:bCs/>
          <w:sz w:val="20"/>
          <w:szCs w:val="20"/>
        </w:rPr>
        <w:t xml:space="preserve">Annual-report findings (3-year view):</w:t>
      </w:r>
    </w:p>
    <w:p>
      <w:pPr>
        <w:pStyle w:val="ListParagraph"/>
        <w:numPr>
          <w:ilvl w:val="0"/>
          <w:numId w:val="1"/>
        </w:numPr>
        <w:spacing w:after="60"/>
      </w:pPr>
      <w:r>
        <w:t xml:space="preserve">FY26 consol revenue Rs 4,121 Cr (+4.1%), EBITDA Rs 418.5 Cr (+20.9%, margin 8.75-&gt;10.16%), PAT to owners Rs 182.6 Cr (+10.2%); final dividend Rs 3</w:t>
      </w:r>
    </w:p>
    <w:p>
      <w:pPr>
        <w:pStyle w:val="ListParagraph"/>
        <w:numPr>
          <w:ilvl w:val="0"/>
          <w:numId w:val="1"/>
        </w:numPr>
        <w:spacing w:after="60"/>
      </w:pPr>
      <w:r>
        <w:t xml:space="preserve">Borrowings rose Rs 881 Cr -&gt; Rs 1,079 Cr in FY26 (+22.4%); finance costs Rs 80.3 Cr -&gt; Rs 105.8 Cr (+31.7%); D/E ~0.68, net debt/EBITDA ~2.4x</w:t>
      </w:r>
    </w:p>
    <w:p>
      <w:pPr>
        <w:pStyle w:val="ListParagraph"/>
        <w:numPr>
          <w:ilvl w:val="0"/>
          <w:numId w:val="1"/>
        </w:numPr>
        <w:spacing w:after="60"/>
      </w:pPr>
      <w:r>
        <w:t xml:space="preserve">Cash conversion weak historically: FY24 operating cash flow was negative (~ -Rs 45 Cr), FY25 recovered to ~+Rs 158 Cr; ROCE ~15%, ROE ~14%</w:t>
      </w:r>
    </w:p>
    <w:p>
      <w:pPr>
        <w:pStyle w:val="ListParagraph"/>
        <w:numPr>
          <w:ilvl w:val="0"/>
          <w:numId w:val="1"/>
        </w:numPr>
        <w:spacing w:after="60"/>
      </w:pPr>
      <w:r>
        <w:t xml:space="preserve">Defence &amp; Aerospace subsidiary: Arms Act industrial licence for 105/120/125/130/155mm shells; facility inaugurated Oct-2025 at 150k shells/yr; FY26 subsidiary revenue Rs 46 Cr / EBITDA Rs 29 Cr</w:t>
      </w:r>
    </w:p>
    <w:p>
      <w:pPr>
        <w:pStyle w:val="ListParagraph"/>
        <w:numPr>
          <w:ilvl w:val="0"/>
          <w:numId w:val="1"/>
        </w:numPr>
        <w:spacing w:after="60"/>
      </w:pPr>
      <w:r>
        <w:t xml:space="preserve">Promoter holding in Goodluck India ~54.0% (Jun-2026) vs ~56.4% (Jun-2025); zero pledge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Q2 FY26: total income Rs 997.6 Cr (+1.7%), EBITDA +30.1% (margin +214 bps to 9.8%) -- margin-mix story starting</w:t>
      </w:r>
    </w:p>
    <w:p>
      <w:pPr>
        <w:pStyle w:val="ListParagraph"/>
        <w:numPr>
          <w:ilvl w:val="0"/>
          <w:numId w:val="1"/>
        </w:numPr>
        <w:spacing w:after="60"/>
      </w:pPr>
      <w:r>
        <w:t xml:space="preserve">FY26 full year: revenue +4.1% but EBITDA +20.9% -- growth flat, margins inflecting</w:t>
      </w:r>
    </w:p>
    <w:p>
      <w:pPr>
        <w:pStyle w:val="ListParagraph"/>
        <w:numPr>
          <w:ilvl w:val="0"/>
          <w:numId w:val="1"/>
        </w:numPr>
        <w:spacing w:after="60"/>
      </w:pPr>
      <w:r>
        <w:t xml:space="preserve">Q1 FY27: consol revenue Rs 1,287.4 Cr (+31% YoY), EBITDA Rs 139.7 Cr (+46%), PAT Rs 67.2 Cr (+67%); EBITDA margin ~10.8%; exports 53% of revenue; standalone utilisation 98%</w:t>
      </w:r>
    </w:p>
    <w:p>
      <w:pPr>
        <w:pStyle w:val="ListParagraph"/>
        <w:numPr>
          <w:ilvl w:val="0"/>
          <w:numId w:val="1"/>
        </w:numPr>
        <w:spacing w:after="60"/>
      </w:pPr>
      <w:r>
        <w:t xml:space="preserve">Q1 FY27 defence subsidiary: ~Rs 84 Cr revenue at 38% EBITDA margin; FY27 guide Rs 300-350 Cr at 30-35% margin</w:t>
      </w:r>
    </w:p>
    <w:p>
      <w:pPr>
        <w:pStyle w:val="ListParagraph"/>
        <w:numPr>
          <w:ilvl w:val="0"/>
          <w:numId w:val="1"/>
        </w:numPr>
        <w:spacing w:after="60"/>
      </w:pPr>
      <w:r>
        <w:t xml:space="preserve">Capacity expansion (150k-&gt;400k shells) delayed 6-9 months in the Q1 FY27 call: commissioning Q4 FY27, commercialisation Q4 FY28</w:t>
      </w:r>
    </w:p>
    <w:p>
      <w:pPr>
        <w:spacing w:after="120"/>
      </w:pPr>
      <w:r>
        <w:rPr>
          <w:b/>
          <w:bCs/>
          <w:sz w:val="20"/>
          <w:szCs w:val="20"/>
        </w:rPr>
        <w:t xml:space="preserve">Exchange announcements (last 6 months):</w:t>
      </w:r>
    </w:p>
    <w:p>
      <w:pPr>
        <w:pStyle w:val="ListParagraph"/>
        <w:numPr>
          <w:ilvl w:val="0"/>
          <w:numId w:val="1"/>
        </w:numPr>
        <w:spacing w:after="60"/>
      </w:pPr>
      <w:r>
        <w:t xml:space="preserve">Jul-2026: 2:1 bonus issue approved</w:t>
      </w:r>
    </w:p>
    <w:p>
      <w:pPr>
        <w:pStyle w:val="ListParagraph"/>
        <w:numPr>
          <w:ilvl w:val="0"/>
          <w:numId w:val="1"/>
        </w:numPr>
        <w:spacing w:after="60"/>
      </w:pPr>
      <w:r>
        <w:t xml:space="preserve">Aug-2026: Rs 275 Cr corporate guarantee issued by parent for the defence subsidiary</w:t>
      </w:r>
    </w:p>
    <w:p>
      <w:pPr>
        <w:pStyle w:val="ListParagraph"/>
        <w:numPr>
          <w:ilvl w:val="0"/>
          <w:numId w:val="1"/>
        </w:numPr>
        <w:spacing w:after="60"/>
      </w:pPr>
      <w:r>
        <w:t xml:space="preserve">Aug-2026: defence subsidiary board approved Rs 285 Cr preferential equity issue at Rs 375/share (Rs 365 premium) to non-promoter investors -- parent stake 100% -&gt; ~81.5%</w:t>
      </w:r>
    </w:p>
    <w:p>
      <w:pPr>
        <w:pStyle w:val="ListParagraph"/>
        <w:numPr>
          <w:ilvl w:val="0"/>
          <w:numId w:val="1"/>
        </w:numPr>
        <w:spacing w:after="60"/>
      </w:pPr>
      <w:r>
        <w:t xml:space="preserve">Defence orders: Rs 255 Cr for 50,000 155mm long-range ready-to-fill empty shells + Rs 52 Cr for M107-variant shells; first overseas dispatch (~USD 6mn) completed</w:t>
      </w:r>
    </w:p>
    <w:p>
      <w:pPr>
        <w:spacing w:after="120"/>
      </w:pPr>
      <w:r>
        <w:rPr>
          <w:b/>
          <w:bCs/>
          <w:sz w:val="20"/>
          <w:szCs w:val="20"/>
        </w:rPr>
        <w:t xml:space="preserve">Key new facts vs. the prior write-up:</w:t>
      </w:r>
    </w:p>
    <w:p>
      <w:pPr>
        <w:pStyle w:val="ListParagraph"/>
        <w:numPr>
          <w:ilvl w:val="0"/>
          <w:numId w:val="1"/>
        </w:numPr>
        <w:spacing w:after="60"/>
      </w:pPr>
      <w:r>
        <w:t xml:space="preserve">Capacity expansion has formally slipped 6-9 months -- the single biggest catalyst is now a Q4 FY28 commercialisation event, not FY27</w:t>
      </w:r>
    </w:p>
    <w:p>
      <w:pPr>
        <w:pStyle w:val="ListParagraph"/>
        <w:numPr>
          <w:ilvl w:val="0"/>
          <w:numId w:val="1"/>
        </w:numPr>
        <w:spacing w:after="60"/>
      </w:pPr>
      <w:r>
        <w:t xml:space="preserve">Subsidiary raised Rs 285 Cr from outside investors at Rs 375/share, diluting the parent from 100% to ~81.5% -- explicit value-capture question for parent minorities</w:t>
      </w:r>
    </w:p>
    <w:p>
      <w:pPr>
        <w:pStyle w:val="ListParagraph"/>
        <w:numPr>
          <w:ilvl w:val="0"/>
          <w:numId w:val="1"/>
        </w:numPr>
        <w:spacing w:after="60"/>
      </w:pPr>
      <w:r>
        <w:t xml:space="preserve">Q1 FY27 is the first quarter where the defence mix clearly moved consolidated numbers (EBITDA +46%, PAT +67% on revenue +31%)</w:t>
      </w:r>
    </w:p>
    <w:p>
      <w:pPr>
        <w:pStyle w:val="ListParagraph"/>
        <w:numPr>
          <w:ilvl w:val="0"/>
          <w:numId w:val="1"/>
        </w:numPr>
        <w:spacing w:after="60"/>
      </w:pPr>
      <w:r>
        <w:t xml:space="preserve">FY26 borrowings +22% and finance costs +32% -- base-business leverage is rising as defence capex ramps</w:t>
      </w:r>
    </w:p>
    <w:p>
      <w:pPr>
        <w:pStyle w:val="ListParagraph"/>
        <w:numPr>
          <w:ilvl w:val="0"/>
          <w:numId w:val="1"/>
        </w:numPr>
        <w:spacing w:after="60"/>
      </w:pPr>
      <w:r>
        <w:t xml:space="preserve">FY27 consolidated guidance is only 15-20% revenue growth despite the +31% Q1</w:t>
      </w:r>
    </w:p>
    <w:p>
      <w:pPr>
        <w:spacing w:after="120"/>
      </w:pPr>
      <w:r>
        <w:rPr>
          <w:b/>
          <w:bCs/>
          <w:sz w:val="20"/>
          <w:szCs w:val="20"/>
        </w:rPr>
        <w:t xml:space="preserve">Open questions / what to watch:</w:t>
      </w:r>
    </w:p>
    <w:p>
      <w:pPr>
        <w:pStyle w:val="ListParagraph"/>
        <w:numPr>
          <w:ilvl w:val="0"/>
          <w:numId w:val="1"/>
        </w:numPr>
        <w:spacing w:after="60"/>
      </w:pPr>
      <w:r>
        <w:t xml:space="preserve">What is the final structure of the defence-subsidiary restructuring / separate listing, and what stake does the parent retain?</w:t>
      </w:r>
    </w:p>
    <w:p>
      <w:pPr>
        <w:pStyle w:val="ListParagraph"/>
        <w:numPr>
          <w:ilvl w:val="0"/>
          <w:numId w:val="1"/>
        </w:numPr>
        <w:spacing w:after="60"/>
      </w:pPr>
      <w:r>
        <w:t xml:space="preserve">Does capacity commission on the revised Q4 FY27 timeline, or slip again?</w:t>
      </w:r>
    </w:p>
    <w:p>
      <w:pPr>
        <w:pStyle w:val="ListParagraph"/>
        <w:numPr>
          <w:ilvl w:val="0"/>
          <w:numId w:val="1"/>
        </w:numPr>
        <w:spacing w:after="60"/>
      </w:pPr>
      <w:r>
        <w:t xml:space="preserve">Trailing 3-yr FCF conversion -- can it turn positive once the Rs 400-500 Cr defence capex programme is behind them?</w:t>
      </w:r>
    </w:p>
    <w:p>
      <w:pPr>
        <w:pStyle w:val="ListParagraph"/>
        <w:numPr>
          <w:ilvl w:val="0"/>
          <w:numId w:val="1"/>
        </w:numPr>
        <w:spacing w:after="60"/>
      </w:pPr>
      <w:r>
        <w:t xml:space="preserve">Is FY27 guidance (15-20%) conservative, or does the base business decelerate in H2?</w:t>
      </w:r>
    </w:p>
    <w:p>
      <w:pPr>
        <w:spacing w:after="120" w:before="120"/>
      </w:pPr>
      <w:r>
        <w:rPr>
          <w:b/>
          <w:bCs/>
          <w:sz w:val="20"/>
          <w:szCs w:val="20"/>
        </w:rPr>
        <w:t xml:space="preserve">Conviction impact: </w:t>
      </w:r>
      <w:r>
        <w:rPr>
          <w:sz w:val="20"/>
          <w:szCs w:val="20"/>
        </w:rPr>
        <w:t xml:space="preserve">Medium -&gt; Medium. Q1 FY27 confirmed the defence inflection is now in consolidated numbers (revenue +31%, EBITDA +46%, PAT +67%; subsidiary Rs 84 Cr at 38% EBITDA margin). But conviction stays capped: the 400k-shell capacity expansion slipped 6-9 months (commercialisation Q4 FY28), and the subsidiary raised Rs 285 Cr from outside investors at Rs 375/share, cutting the parent's stake to ~81.5% with management vague on the restructuring plan -- parent-minority value capture is unresolved, and base-business leverage is rising.</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Defence order book ~Rs 300+ Cr for 155mm / M107 shells</w:t>
            </w:r>
          </w:p>
        </w:tc>
        <w:tc>
          <w:tcPr>
            <w:tcW w:type="dxa" w:w="2400"/>
          </w:tcPr>
          <w:p>
            <w:r>
              <w:rPr>
                <w:b w:val="false"/>
                <w:bCs w:val="false"/>
                <w:sz w:val="18"/>
                <w:szCs w:val="18"/>
              </w:rPr>
              <w:t xml:space="preserve">Rs 255 Cr (50,000 155mm) + Rs 52 Cr (M107); first overseas dispatch ~USD 6mn done</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Defence subsidiary FY27 revenue Rs 300-350 Cr at 30-35% EBITDA margin</w:t>
            </w:r>
          </w:p>
        </w:tc>
        <w:tc>
          <w:tcPr>
            <w:tcW w:type="dxa" w:w="2400"/>
          </w:tcPr>
          <w:p>
            <w:r>
              <w:rPr>
                <w:b w:val="false"/>
                <w:bCs w:val="false"/>
                <w:sz w:val="18"/>
                <w:szCs w:val="18"/>
              </w:rPr>
              <w:t xml:space="preserve">Q1 FY27 already Rs 84 Cr at 38%</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Expand 155mm shell capacity 150k -&gt; 400k shells (350k achievable)</w:t>
            </w:r>
          </w:p>
        </w:tc>
        <w:tc>
          <w:tcPr>
            <w:tcW w:type="dxa" w:w="2400"/>
          </w:tcPr>
          <w:p>
            <w:r>
              <w:rPr>
                <w:b w:val="false"/>
                <w:bCs w:val="false"/>
                <w:sz w:val="18"/>
                <w:szCs w:val="18"/>
              </w:rPr>
              <w:t xml:space="preserve">~Rs 400-500 Cr; commissioning Q4 FY27, commercialisation Q4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Defence subsidiary capital restructuring / potential separate listing</w:t>
            </w:r>
          </w:p>
        </w:tc>
        <w:tc>
          <w:tcPr>
            <w:tcW w:type="dxa" w:w="2400"/>
          </w:tcPr>
          <w:p>
            <w:r>
              <w:rPr>
                <w:b w:val="false"/>
                <w:bCs w:val="false"/>
                <w:sz w:val="18"/>
                <w:szCs w:val="18"/>
              </w:rPr>
              <w:t xml:space="preserve">Rs 285 Cr preferential issue at Rs 375/share to non-promoter investors; parent 100% -&gt; ~81.5%; Rs 275 Cr parent corporate guarantee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Consolidated revenue +15-20% FY27</w:t>
            </w:r>
          </w:p>
        </w:tc>
        <w:tc>
          <w:tcPr>
            <w:tcW w:type="dxa" w:w="2400"/>
          </w:tcPr>
          <w:p>
            <w:r>
              <w:rPr>
                <w:b w:val="false"/>
                <w:bCs w:val="false"/>
                <w:sz w:val="18"/>
                <w:szCs w:val="18"/>
              </w:rPr>
              <w:t xml:space="preserve">EBITDA/ton ~Rs 9,000; 98% standalone utilisation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defence order wins + export certification</w:t>
      </w:r>
      <w:r>
        <w:rPr>
          <w:color w:val="666666"/>
          <w:sz w:val="20"/>
          <w:szCs w:val="20"/>
        </w:rPr>
        <w:t xml:space="preserve"> → </w:t>
      </w:r>
      <w:r>
        <w:rPr>
          <w:b/>
          <w:bCs/>
          <w:color w:val="A32020"/>
          <w:sz w:val="20"/>
          <w:szCs w:val="20"/>
        </w:rPr>
        <w:t xml:space="preserve">155mm shell capacity ramp (150k-&gt;400k)</w:t>
      </w:r>
      <w:r>
        <w:rPr>
          <w:color w:val="666666"/>
          <w:sz w:val="20"/>
          <w:szCs w:val="20"/>
        </w:rPr>
        <w:t xml:space="preserve"> → </w:t>
      </w:r>
      <w:r>
        <w:rPr>
          <w:b w:val="false"/>
          <w:bCs w:val="false"/>
          <w:sz w:val="20"/>
          <w:szCs w:val="20"/>
        </w:rPr>
        <w:t xml:space="preserve">defence revenue mix rising (30-38% EBITDA vs ~10% base)</w:t>
      </w:r>
      <w:r>
        <w:rPr>
          <w:color w:val="666666"/>
          <w:sz w:val="20"/>
          <w:szCs w:val="20"/>
        </w:rPr>
        <w:t xml:space="preserve"> → </w:t>
      </w:r>
      <w:r>
        <w:rPr>
          <w:b w:val="false"/>
          <w:bCs w:val="false"/>
          <w:sz w:val="20"/>
          <w:szCs w:val="20"/>
        </w:rPr>
        <w:t xml:space="preserve">blended EBITDA margin expansion</w:t>
      </w:r>
      <w:r>
        <w:rPr>
          <w:color w:val="666666"/>
          <w:sz w:val="20"/>
          <w:szCs w:val="20"/>
        </w:rPr>
        <w:t xml:space="preserve"> → </w:t>
      </w:r>
      <w:r>
        <w:rPr>
          <w:b w:val="false"/>
          <w:bCs w:val="false"/>
          <w:sz w:val="20"/>
          <w:szCs w:val="20"/>
        </w:rPr>
        <w:t xml:space="preserve">consolidated PAT growth</w:t>
      </w:r>
      <w:r>
        <w:rPr>
          <w:color w:val="666666"/>
          <w:sz w:val="20"/>
          <w:szCs w:val="20"/>
        </w:rPr>
        <w:t xml:space="preserve"> → </w:t>
      </w:r>
      <w:r>
        <w:rPr>
          <w:b w:val="false"/>
          <w:bCs w:val="false"/>
          <w:sz w:val="20"/>
          <w:szCs w:val="20"/>
        </w:rPr>
        <w:t xml:space="preserve">value capture for parent shareholders (subject to subsidiary dilution)</w:t>
      </w:r>
    </w:p>
    <w:p>
      <w:pPr>
        <w:spacing w:after="120"/>
      </w:pPr>
      <w:r>
        <w:rPr>
          <w:color w:val="666666"/>
          <w:sz w:val="18"/>
          <w:szCs w:val="18"/>
        </w:rPr>
        <w:t xml:space="preserve">Bottleneck link: 155mm shell capacity ramp (150k-&gt;400k).</w:t>
      </w:r>
    </w:p>
    <w:p>
      <w:pPr>
        <w:spacing w:after="120"/>
      </w:pPr>
      <w:r>
        <w:rPr>
          <w:color w:val="666666"/>
          <w:sz w:val="18"/>
          <w:szCs w:val="18"/>
        </w:rPr>
        <w:t xml:space="preserve">Operating leverage: yes -- defence mix at ~3x the base-business margin lifts blended EBITDA even with a flat base book</w:t>
      </w:r>
    </w:p>
    <w:p>
      <w:pPr>
        <w:spacing w:after="120"/>
      </w:pPr>
      <w:r>
        <w:rPr>
          <w:color w:val="666666"/>
          <w:sz w:val="18"/>
          <w:szCs w:val="18"/>
        </w:rPr>
        <w:t xml:space="preserve">Evidenced: defence order wins + export certification; defence revenue mix rising (30-38% EBITDA vs ~10% base); blended EBITDA margin expansion; consolidated PAT growth. Still assumed: 155mm shell capacity ramp (150k-&gt;400k); value capture for parent shareholders (subject to subsidiary dilution).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1510 · 26x P/E · 16x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~26x trailing consol P/E vs a ~22x blended exit implies ~18-22% EPS CAGR FY26-28 -- the market is pricing the defence mix-shift continuing, not the full 400k-shell step-change</w:t>
            </w:r>
          </w:p>
        </w:tc>
      </w:tr>
      <w:tr>
        <w:tc>
          <w:tcPr>
            <w:tcW w:type="dxa" w:w="3200"/>
            <w:shd w:fill="F2F2F2" w:val="clear"/>
          </w:tcPr>
          <w:p>
            <w:r>
              <w:rPr>
                <w:b/>
                <w:bCs/>
              </w:rPr>
              <w:t xml:space="preserve">Our FY27</w:t>
            </w:r>
          </w:p>
        </w:tc>
        <w:tc>
          <w:tcPr>
            <w:tcW w:type="dxa" w:w="5800"/>
          </w:tcPr>
          <w:p>
            <w:r>
              <w:t xml:space="preserve">consol revenue +15-25% (Q1 +31%); EBITDA margin ~11-12% on rising defence mix; PAT +30-40%</w:t>
            </w:r>
          </w:p>
        </w:tc>
      </w:tr>
      <w:tr>
        <w:tc>
          <w:tcPr>
            <w:tcW w:type="dxa" w:w="3200"/>
            <w:shd w:fill="F2F2F2" w:val="clear"/>
          </w:tcPr>
          <w:p>
            <w:r>
              <w:rPr>
                <w:b/>
                <w:bCs/>
              </w:rPr>
              <w:t xml:space="preserve">Our FY28</w:t>
            </w:r>
          </w:p>
        </w:tc>
        <w:tc>
          <w:tcPr>
            <w:tcW w:type="dxa" w:w="5800"/>
          </w:tcPr>
          <w:p>
            <w:r>
              <w:t xml:space="preserve">defence capacity commercialising by Q4 FY28 lifts defence revenue toward Rs 600-800 Cr; blended margin ~12-13%; PAT +25-35% -- but parent captures only ~81.5% via the subsidiary</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mix</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Defence at ~3x base-business margin is inflecting blended EBITDA and the market prices continuation but not the full ramp. Offsets: capacity commercialisation slipped to Q4 FY28, and the Rs 285 Cr subsidiary-level raise means parent shareholders capture only ~81.5% of the defence value.</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Defence capacity expansion commissioning (Q4 FY27 target) + concrete disclosure on the defence-subsidiary capital structure / listing plan</w:t>
      </w:r>
      <w:r>
        <w:rPr>
          <w:color w:val="666666"/>
          <w:sz w:val="18"/>
          <w:szCs w:val="18"/>
        </w:rPr>
        <w:t xml:space="preserve"> (window ~12M from 2026-09-08;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defence indigenisation / 155mm artillery ammunition (export + domestic)</w:t>
            </w:r>
          </w:p>
        </w:tc>
      </w:tr>
      <w:tr>
        <w:tc>
          <w:tcPr>
            <w:tcW w:type="dxa" w:w="3200"/>
            <w:shd w:fill="F2F2F2" w:val="clear"/>
          </w:tcPr>
          <w:p>
            <w:r>
              <w:rPr>
                <w:b/>
                <w:bCs/>
              </w:rPr>
              <w:t xml:space="preserve">This company's position</w:t>
            </w:r>
          </w:p>
        </w:tc>
        <w:tc>
          <w:tcPr>
            <w:tcW w:type="dxa" w:w="5800"/>
          </w:tcPr>
          <w:p>
            <w:r>
              <w:t xml:space="preserve">Tier-2 engineering conglomerate (steel tubes / pipes / forgings / fabricated structures) with a fast-scaling 155mm artillery-shell (empty / ready-to-fill) manufacturing subsidiary</w:t>
            </w:r>
          </w:p>
        </w:tc>
      </w:tr>
      <w:tr>
        <w:tc>
          <w:tcPr>
            <w:tcW w:type="dxa" w:w="3200"/>
            <w:shd w:fill="F2F2F2" w:val="clear"/>
          </w:tcPr>
          <w:p>
            <w:r>
              <w:rPr>
                <w:b/>
                <w:bCs/>
              </w:rPr>
              <w:t xml:space="preserve">Bottleneck node (pricing power)</w:t>
            </w:r>
          </w:p>
        </w:tc>
        <w:tc>
          <w:tcPr>
            <w:tcW w:type="dxa" w:w="5800"/>
          </w:tcPr>
          <w:p>
            <w:r>
              <w:t xml:space="preserve">Arms Act industrial licence + NATO-adjacent export certification + single shell-manufacturing facility ramp</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Bharat Forge / Kalyani Strategic Systems, Solar Industries / Economic Explosives, SMPP, Munitions India (PSU)</w:t>
            </w:r>
          </w:p>
        </w:tc>
      </w:tr>
    </w:tbl>
    <w:p>
      <w:pPr>
        <w:spacing w:after="120"/>
      </w:pPr>
      <w:r>
        <w:rPr>
          <w:color w:val="666666"/>
          <w:sz w:val="18"/>
          <w:szCs w:val="18"/>
        </w:rPr>
        <w:t xml:space="preserve">Base steel/engineering business is a commoditised, working-capital-heavy converter. The re-rating rides entirely on the defence subsidiary; multiple Indian ammo makers are adding artillery capacity, so export certification and a delivery track record are the differentiators.</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defence revenue mix at 30-38% EBITDA vs ~9-10% base; EBITDA/ton improvement in the base business (~Rs 9,000 guided); operating leverage on 98% standalone utilisation.</w:t>
      </w:r>
    </w:p>
    <w:p>
      <w:pPr>
        <w:spacing w:after="120"/>
      </w:pPr>
      <w:r>
        <w:rPr>
          <w:color w:val="666666"/>
          <w:sz w:val="18"/>
          <w:szCs w:val="18"/>
        </w:rPr>
        <w:t xml:space="preserve">Blended EBITDA margin ~10-11% is well below any peak; the driver is a genuine defence mix shift (early, structural), not a cyclical steel-spread spike. Base-business margin remains steel-spread dependent.</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Consol revenue YoY: FY25 +13%, FY26 +4.1%, Q2 FY26 +1.7% (EBITDA +30%), Q1 FY27 +31% (EBITDA +46%, PAT +67%). Sharp, defence-led acceleration in the most recent quarter.</w:t>
      </w:r>
    </w:p>
    <w:p>
      <w:pPr>
        <w:spacing w:after="120"/>
      </w:pPr>
      <w:r>
        <w:rPr>
          <w:color w:val="666666"/>
          <w:sz w:val="18"/>
          <w:szCs w:val="18"/>
        </w:rPr>
        <w:t xml:space="preserve">Reverse P/E: ~26x trailing needs ~18-22% EPS CAGR at a ~22x exit; Q1 FY27's +67% PAT clears that, but FY27 guidance of 15-20% revenue growth and the 6-9 month capacity slip temper the forward run-rate.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Base business reinvested at ~15% ROCE with rising leverage (FY26 borrowings +22%, finance costs +32%); defence subsidiary built from scratch and scaling at 30-38% margins. But the Rs 285 Cr subsidiary-level preferential raise at Rs 375/share to outside investors dilutes the parent from 100% to ~81.5%, with a Rs 275 Cr parent corporate guarantee -- value capture for parent minorities is unresolved.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move up the value curve from commodity steel tubes / structures into a licensed 155mm artillery-shell business with export certification</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15.3% (improving)</w:t>
            </w:r>
          </w:p>
        </w:tc>
      </w:tr>
      <w:tr>
        <w:tc>
          <w:tcPr>
            <w:tcW w:type="dxa" w:w="3200"/>
            <w:shd w:fill="F2F2F2" w:val="clear"/>
          </w:tcPr>
          <w:p>
            <w:r>
              <w:rPr>
                <w:b/>
                <w:bCs/>
              </w:rPr>
              <w:t xml:space="preserve">Leverage</w:t>
            </w:r>
          </w:p>
        </w:tc>
        <w:tc>
          <w:tcPr>
            <w:tcW w:type="dxa" w:w="5800"/>
          </w:tcPr>
          <w:p>
            <w:r>
              <w:t xml:space="preserve">Net debt/EBITDA 2.4x</w:t>
            </w:r>
          </w:p>
        </w:tc>
      </w:tr>
      <w:tr>
        <w:tc>
          <w:tcPr>
            <w:tcW w:type="dxa" w:w="3200"/>
            <w:shd w:fill="F2F2F2" w:val="clear"/>
          </w:tcPr>
          <w:p>
            <w:r>
              <w:rPr>
                <w:b/>
                <w:bCs/>
              </w:rPr>
              <w:t xml:space="preserve">FCF conversion</w:t>
            </w:r>
          </w:p>
        </w:tc>
        <w:tc>
          <w:tcPr>
            <w:tcW w:type="dxa" w:w="5800"/>
          </w:tcPr>
          <w:p>
            <w:r>
              <w:t xml:space="preserve">-20%</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1 of the last 3 years (consistency_score 33)</w:t>
      </w:r>
    </w:p>
    <w:p>
      <w:pPr>
        <w:spacing w:after="120"/>
      </w:pPr>
      <w:r>
        <w:rPr>
          <w:color w:val="666666"/>
          <w:sz w:val="18"/>
          <w:szCs w:val="18"/>
        </w:rPr>
        <w:t xml:space="preserve">FY24-26: ROCE hovered ~14-15% (at/just below the 15% bar), and revenue growth was ~17% (FY24), ~13% (FY25), then only ~4% (FY26). At most 1 of 3 verifiable years cleared BOTH the &gt;=10% revenue growth AND &gt;=15% ROCE bars in the same year.</w:t>
      </w:r>
    </w:p>
    <w:p>
      <w:pPr>
        <w:pStyle w:val="Heading1"/>
        <w:spacing w:after="120" w:before="280"/>
      </w:pPr>
      <w:r>
        <w:t xml:space="preserve">Technical Read (Weekly / Monthly MACD + Bollinger Bands, or RSI/CCI/Williams %R proxy)</w:t>
      </w:r>
    </w:p>
    <w:p>
      <w:pPr>
        <w:spacing w:after="120"/>
      </w:pPr>
      <w:r>
        <w:t xml:space="preserve">Not checked -- the defense-subsidiary margin-mix catalyst and its governance overhang were the decisive factors.</w:t>
      </w:r>
    </w:p>
    <w:p>
      <w:pPr>
        <w:pStyle w:val="Heading1"/>
        <w:spacing w:after="120" w:before="280"/>
      </w:pPr>
      <w:r>
        <w:t xml:space="preserve">ValuePickr Community Signal</w:t>
      </w:r>
    </w:p>
    <w:p>
      <w:pPr>
        <w:spacing w:after="120"/>
      </w:pPr>
      <w:r>
        <w:t xml:space="preserve">Read the most recent 25 of 117 posts (thread spans years; recent activity concentrated on the defense pivot). richbandit (trusted, elevated, up to 20 loves) is the clearest voice, explicitly framing the company as 'now at an inflection point' given the defense margin differential. However, the most recent posts (Aug 2026) show real investor frustration: management was 'grilled' in the concall over unclear capital-restructuring/IPO plans for the Defence subsidiary, giving only a vague response that 'advisors had recommended' the approach without disclosing specifics.</w:t>
      </w:r>
    </w:p>
    <w:p>
      <w:pPr>
        <w:spacing w:after="120"/>
      </w:pPr>
      <w:r>
        <w:rPr>
          <w:b/>
          <w:bCs/>
          <w:sz w:val="20"/>
          <w:szCs w:val="20"/>
        </w:rPr>
        <w:t xml:space="preserve">High-conviction call from a top contributor: </w:t>
      </w:r>
      <w:r>
        <w:rPr>
          <w:sz w:val="20"/>
          <w:szCs w:val="20"/>
        </w:rPr>
        <w:t xml:space="preserve">Multiple trusted (elevated) users tracked this closely and favorably on operating performance (richbandit, BuyRightSitTight, ranvir, pranavpallod12, Midhunjoe), but two of the most recent trusted posts (pranavpallod12, Shripad) explicitly flag the same governance concern: Q1 FY27 operating performance was 'perfection' but management's handling of the Defence subsidiary's capital structure/dilution has 'clouded sentiment,' with a Rs 275 Cr corporate guarantee issued for the subsidiary ahead of undisclosed restructuring details.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2026-08-18 — undefined</w:t>
      </w:r>
      <w:r>
        <w:rPr>
          <w:i/>
          <w:iCs/>
          <w:color w:val="666666"/>
          <w:sz w:val="18"/>
          <w:szCs w:val="18"/>
        </w:rPr>
        <w:t xml:space="preserve"/>
      </w:r>
      <w:r>
        <w:rPr>
          <w:sz w:val="20"/>
          <w:szCs w:val="20"/>
        </w:rPr>
        <w:br/>
        <w:t xml:space="preserve">: Q1 FY27 operating performance was excellent, but management's capital decisions around the Defence subsidiary have 'clouded sentiment'; hopeful shareholder grilling in the concall improves things going forward.</w:t>
      </w:r>
    </w:p>
    <w:p>
      <w:pPr>
        <w:spacing w:after="100"/>
      </w:pPr>
      <w:r>
        <w:rPr>
          <w:b/>
          <w:bCs/>
          <w:sz w:val="20"/>
          <w:szCs w:val="20"/>
        </w:rPr>
        <w:t xml:space="preserve">2026-07-09 — undefined</w:t>
      </w:r>
      <w:r>
        <w:rPr>
          <w:i/>
          <w:iCs/>
          <w:color w:val="666666"/>
          <w:sz w:val="18"/>
          <w:szCs w:val="18"/>
        </w:rPr>
        <w:t xml:space="preserve"/>
      </w:r>
      <w:r>
        <w:rPr>
          <w:sz w:val="20"/>
          <w:szCs w:val="20"/>
        </w:rPr>
        <w:br/>
        <w:t xml:space="preserve">: Explicitly frames Goodluck as 'now at an inflection point' given Defence segment margins of 30-35% vs. 16-18% in the legacy low-asset-turn business.</w:t>
      </w:r>
    </w:p>
    <w:p>
      <w:pPr>
        <w:pStyle w:val="Heading1"/>
        <w:spacing w:after="120" w:before="280"/>
      </w:pPr>
      <w:r>
        <w:t xml:space="preserve">BSE Corporate Actions / Other Red Flags</w:t>
      </w:r>
    </w:p>
    <w:p>
      <w:pPr>
        <w:spacing w:after="120"/>
      </w:pPr>
      <w:r>
        <w:t xml:space="preserve">2:1 bonus proposed (Jul 2026); Rs 275 Cr corporate guarantee issued for Goodluck Defence subsidiary without disclosed restructuring details.</w:t>
      </w:r>
    </w:p>
    <w:p>
      <w:pPr>
        <w:pStyle w:val="Heading1"/>
        <w:spacing w:after="120" w:before="280"/>
      </w:pPr>
      <w:r>
        <w:t xml:space="preserve">Bull Case</w:t>
      </w:r>
    </w:p>
    <w:p>
      <w:pPr>
        <w:pStyle w:val="ListParagraph"/>
        <w:numPr>
          <w:ilvl w:val="0"/>
          <w:numId w:val="1"/>
        </w:numPr>
        <w:spacing w:after="60"/>
      </w:pPr>
      <w:r>
        <w:t xml:space="preserve">Defence mix inflection is now in consolidated numbers, not just a subsidiary line: Q1 FY27 revenue +31%, EBITDA +46%, PAT +67% YoY</w:t>
      </w:r>
    </w:p>
    <w:p>
      <w:pPr>
        <w:pStyle w:val="ListParagraph"/>
        <w:numPr>
          <w:ilvl w:val="0"/>
          <w:numId w:val="1"/>
        </w:numPr>
        <w:spacing w:after="60"/>
      </w:pPr>
      <w:r>
        <w:t xml:space="preserve">155mm artillery-shell subsidiary at ~30-38% EBITDA margin (~3x the base business), Rs 300+ Cr order book, export certification + first overseas dispatch done</w:t>
      </w:r>
    </w:p>
    <w:p>
      <w:pPr>
        <w:pStyle w:val="ListParagraph"/>
        <w:numPr>
          <w:ilvl w:val="0"/>
          <w:numId w:val="1"/>
        </w:numPr>
        <w:spacing w:after="60"/>
      </w:pPr>
      <w:r>
        <w:t xml:space="preserve">FY27 defence guidance Rs 300-350 Cr revenue at 30-35% margin, from a ~Rs 46 Cr FY26 base -- a genuine step-change if delivered</w:t>
      </w:r>
    </w:p>
    <w:p>
      <w:pPr>
        <w:pStyle w:val="ListParagraph"/>
        <w:numPr>
          <w:ilvl w:val="0"/>
          <w:numId w:val="1"/>
        </w:numPr>
        <w:spacing w:after="60"/>
      </w:pPr>
      <w:r>
        <w:t xml:space="preserve">Capacity roadmap 150k -&gt; 400k shells (~Rs 400-500 Cr); exports already 53% of Q1 revenue</w:t>
      </w:r>
    </w:p>
    <w:p>
      <w:pPr>
        <w:pStyle w:val="ListParagraph"/>
        <w:numPr>
          <w:ilvl w:val="0"/>
          <w:numId w:val="1"/>
        </w:numPr>
        <w:spacing w:after="60"/>
      </w:pPr>
      <w:r>
        <w:t xml:space="preserve">Multiple trusted (elevated) users track it favourably on operating execution</w:t>
      </w:r>
    </w:p>
    <w:p>
      <w:pPr>
        <w:pStyle w:val="Heading1"/>
        <w:spacing w:after="120" w:before="280"/>
      </w:pPr>
      <w:r>
        <w:t xml:space="preserve">Bear Case / Key Risks</w:t>
      </w:r>
    </w:p>
    <w:p>
      <w:pPr>
        <w:pStyle w:val="ListParagraph"/>
        <w:numPr>
          <w:ilvl w:val="0"/>
          <w:numId w:val="1"/>
        </w:numPr>
        <w:spacing w:after="60"/>
      </w:pPr>
      <w:r>
        <w:t xml:space="preserve">400k-shell capacity expansion has already slipped 6-9 months (commissioning Q4 FY27, commercialisation Q4 FY28) -- execution risk on the core catalyst</w:t>
      </w:r>
    </w:p>
    <w:p>
      <w:pPr>
        <w:pStyle w:val="ListParagraph"/>
        <w:numPr>
          <w:ilvl w:val="0"/>
          <w:numId w:val="1"/>
        </w:numPr>
        <w:spacing w:after="60"/>
      </w:pPr>
      <w:r>
        <w:t xml:space="preserve">Defence subsidiary raised Rs 285 Cr from outside investors at Rs 375/share: parent stake 100% -&gt; ~81.5%, and management is vague on the restructuring / separate-listing plan -- parent-minority value capture unresolved</w:t>
      </w:r>
    </w:p>
    <w:p>
      <w:pPr>
        <w:pStyle w:val="ListParagraph"/>
        <w:numPr>
          <w:ilvl w:val="0"/>
          <w:numId w:val="1"/>
        </w:numPr>
        <w:spacing w:after="60"/>
      </w:pPr>
      <w:r>
        <w:t xml:space="preserve">Base steel/engineering business: ~4% FY26 revenue growth, ~15% ROCE, borrowings +22% and finance costs +32% in FY26, weak cash conversion</w:t>
      </w:r>
    </w:p>
    <w:p>
      <w:pPr>
        <w:pStyle w:val="ListParagraph"/>
        <w:numPr>
          <w:ilvl w:val="0"/>
          <w:numId w:val="1"/>
        </w:numPr>
        <w:spacing w:after="60"/>
      </w:pPr>
      <w:r>
        <w:t xml:space="preserve">Rs 275 Cr corporate guarantee at the parent for the subsidiary; promoter holding down ~2.4pp YoY to ~54%</w:t>
      </w:r>
    </w:p>
    <w:p>
      <w:pPr>
        <w:pStyle w:val="ListParagraph"/>
        <w:numPr>
          <w:ilvl w:val="0"/>
          <w:numId w:val="1"/>
        </w:numPr>
        <w:spacing w:after="60"/>
      </w:pPr>
      <w:r>
        <w:t xml:space="preserve">FY27 consolidated guidance of only 15-20% revenue growth sits well below the Q1 FY27 run-rate -- either conservatism or an expected deceleration</w:t>
      </w:r>
    </w:p>
    <w:p>
      <w:pPr>
        <w:pStyle w:val="Heading1"/>
        <w:spacing w:after="120" w:before="280"/>
      </w:pPr>
      <w:r>
        <w:t xml:space="preserve">Market-Cap Tier (informational — not a gate in this project)</w:t>
      </w:r>
    </w:p>
    <w:p>
      <w:pPr>
        <w:spacing w:after="120"/>
      </w:pPr>
      <w:r>
        <w:rPr>
          <w:b/>
          <w:bCs/>
        </w:rPr>
        <w:t xml:space="preserve">Small/Mid-cap (~Rs 4,600-5,000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Defence 155mm artillery-shell export certification + capacity roadmap (150k-&gt;400k) from a small base supports tailwind/tam; the export-certification / Arms Act barrier is a real but unproven-at-volume moat (weak); at consol P/E ~26x on a ~15% ROCE base the defence optionality is partly priced -- valuation weak. Score 3.0 keeps 10x-in-2-3-years permitted; conviction held at Medium because the capacity expansion slipped 6-9 months and the subsidiary capital structure / parent-minority value capture is unresolved.</w:t>
      </w:r>
    </w:p>
    <w:p>
      <w:pPr>
        <w:pStyle w:val="Heading1"/>
        <w:spacing w:after="120" w:before="280"/>
      </w:pPr>
      <w:r>
        <w:t xml:space="preserve">Verdict</w:t>
      </w:r>
    </w:p>
    <w:p>
      <w:pPr>
        <w:spacing w:after="120"/>
      </w:pPr>
      <w:r>
        <w:rPr>
          <w:b/>
          <w:bCs/>
          <w:sz w:val="24"/>
          <w:szCs w:val="24"/>
        </w:rPr>
        <w:t xml:space="preserve">Real defence margin-mix inflection now visible in consolidated numbers, held at Medium / 10x-in-2-3-years because a 6-9 month capacity slip and an unresolved subsidiary capital-structure question cap how much value reaches parent shareholders</w:t>
      </w:r>
    </w:p>
    <w:p>
      <w:pPr>
        <w:pStyle w:val="ListParagraph"/>
        <w:numPr>
          <w:ilvl w:val="0"/>
          <w:numId w:val="1"/>
        </w:numPr>
        <w:spacing w:after="60"/>
      </w:pPr>
      <w:r>
        <w:t xml:space="preserve">The defence pivot is a genuine, specific, recent-quarter catalyst that has now flowed into consolidated P&amp;L (Q1 FY27 EBITDA +46%, PAT +67%), with real export certification, orders in hand and a facility running at ~38% EBITDA margin. four_box scores 3.0 (tailwind + tam yes; moat + valuation weak) so the 10x-in-2-3-years label is permitted.</w:t>
      </w:r>
    </w:p>
    <w:p>
      <w:pPr>
        <w:pStyle w:val="ListParagraph"/>
        <w:numPr>
          <w:ilvl w:val="0"/>
          <w:numId w:val="1"/>
        </w:numPr>
        <w:spacing w:after="60"/>
      </w:pPr>
      <w:r>
        <w:t xml:space="preserve">Conviction held at Medium, not raised: (a) the 400k-shell capacity expansion has slipped 6-9 months, pushing commercialisation to Q4 FY28; (b) the subsidiary raised Rs 285 Cr from non-promoter investors at Rs 375/share, cutting the parent's stake to ~81.5%, and management gave only vague answers on the restructuring / listing plan despite a Rs 275 Cr corporate guarantee at the parent. How much of the defence upside accrues to Goodluck India minorities is genuinely unclear.</w:t>
      </w:r>
    </w:p>
    <w:p>
      <w:pPr>
        <w:pStyle w:val="ListParagraph"/>
        <w:numPr>
          <w:ilvl w:val="0"/>
          <w:numId w:val="1"/>
        </w:numPr>
        <w:spacing w:after="60"/>
      </w:pPr>
      <w:r>
        <w:t xml:space="preserve">Red-flag check: none. The subsidiary capital-structure vagueness and rising leverage are governance / capital-allocation drags that cap conviction but do not meet AVOID / HIGH CAUTION / EXCLUDE definitions. Promoter holding down ~2.4pp YoY is a watch-item.</w:t>
      </w:r>
    </w:p>
    <w:p>
      <w:pPr>
        <w:pStyle w:val="ListParagraph"/>
        <w:numPr>
          <w:ilvl w:val="0"/>
          <w:numId w:val="1"/>
        </w:numPr>
        <w:spacing w:after="60"/>
      </w:pPr>
      <w:r>
        <w:t xml:space="preserve">Re-check on: (a) defence capacity commissioning vs the Q4 FY27 target, (b) any concrete disclosure on the subsidiary's listing / restructuring structure, (c) base-business leverage and cash conversion, (d) defence sub tracking to the Rs 300-350 Cr FY27 guide.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2026-09-08T04:47:33.899Z</dcterms:created>
  <dcterms:modified xsi:type="dcterms:W3CDTF">2026-09-08T04:47:33.905Z</dcterms:modified>
</cp:coreProperties>
</file>

<file path=docProps/custom.xml><?xml version="1.0" encoding="utf-8"?>
<Properties xmlns="http://schemas.openxmlformats.org/officeDocument/2006/custom-properties" xmlns:vt="http://schemas.openxmlformats.org/officeDocument/2006/docPropsVTypes"/>
</file>