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Jindal Saw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SAW / ductile-iron / seamless pipe maker, cheap on trailing earnings (~Rs 1,500 Cr PAT) with a large order book and net-cash-ish balance sheet - but management itself acknowledges the top line has plateaued, expansion is 2-3 years out, water-scheme spending has slowed, and it has visibly lagged peer Welspun; came in via an untrusted retrospective 'I called it' X post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Manufacturer of large-diameter submerged-arc-welded (SAW) pipes, ductile-iron (DI) pipes, seamless tubes and pellets, serving water infrastructure (Jal Jeevan Mission / irrigation), oil &amp; gas line pipe, and industrial segments. Has a JV with Hunting (oil &amp; gas premium connections, profitable in year 1) and a loss-making infrastructure subsidiary JITF that lost/expects to lose an NTPC arbitration (management has taken the hit). Brownfield / GCC (UAE) expansions are planned but 2-3 years from contributing; management is deliberately cautious on capex given the group's debt history. (Source: external-lead, untrusted X triage @nareshbahrain / 'ValuationMantra', a retrospective valuation-zone win showcase Rs 153 (Dec-25) -&gt; Rs 319 (Sep-26); x_untrusted true, first_seen 2026-09-07.)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13,000-19,750 Cr (source dispersion; CMP ~Rs 309, 52-wk ~Rs 153-320)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~10.4% / ~8.2% - modest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~10.9% over 5 years - 'poor' per Screener; management says top line has plateaued at current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Earnings</w:t>
            </w:r>
          </w:p>
        </w:tc>
        <w:tc>
          <w:tcPr>
            <w:tcW w:type="dxa" w:w="5800"/>
          </w:tcPr>
          <w:p>
            <w:r>
              <w:t xml:space="preserve">~Rs 1,500 Cr annual PAT; ~Rs 400-500 Cr/quarter run-rate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13,500 Cr + a UAE ~USD 270 mn order; reserves ~Rs 11,400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Long-term debt materially reduced; net position comfortable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value case is straightforward - ~Rs 1,500 Cr PAT, a ~Rs 13,500 Cr order book, large reserves, low long-term debt, and a P/E in the low-teens on some measures. But the forum's experienced trackers (Hemant_Kumar2, Jugal_Doshi, Mohit_baid) converge on the same problem: after an 8-9x move in two years the earnings have plateaued, the business is running near capacity, the expansions that would unlock the next leg are 2-3 years away, and near-term government water-scheme spending has slowed as fiscal priority shifted to defence. Same-sector peer Welspun Corp has 'posted outstanding results' over the same window, which members attribute to better management/operating execution - a direct, unfavourable comparison. A CCI/antitrust probe on DI-pipe makers has been mentioned in passing.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the stock has round-tripped (Rs 385 -&gt; Rs 200 -&gt; Rs 309); the assessment is about the earnings plateau, not the chart.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87-post thread. The 2024-25 arc: strong Q2FY25 results met with a sharp sell-off, followed by a year of underperformance despite 'good' headline numbers, then acknowledgement from members that the top line has plateaued and there is 'no P/E re-rating, only earnings' to drive returns. Bulls (steamer_001) argue 'the worst is behind', it is cheap, and GCC facilities will kick off the next growth phase; bears (Jugal_Doshi at 5% weight, Hemant_Kumar2) say the market rewards growth and there is none in the near term, and that Jindal Saw is the only steel-adjacent name that has not announced a major capex. steamer_001 (Nov-25): 'massive underperformance... difference in management quality' vs Welspun.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activity. Net tenor: cheap but a near-term value trap - 'better to watch and observe', tracking-position-only.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 on the parent. A CCI/antitrust matter concerning DI-pipe manufacturers has been referenced by a forum member (industry-wide, not company-specific fraud). JITF subsidiary lost/expects to lose an NTPC arbitration; management states all possible hits have been taken. Delhi HC upheld a ~USD 7 mn arbitral award in Jindal Saw's favour against GAIL.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Statistically cheap - ~Rs 1,500 Cr PAT, low-teens P/E on some measures, ~Rs 11,400 Cr reserves, low long-term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order book (~Rs 13,500 Cr + UAE ~USD 270 mn) gives revenue visibility at current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Hunting JV profitable in year 1; company pushing toward 15-20% revenue from high-value-add (less commoditised) products and 35-40% export 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long-term water-infrastructure and oil &amp; gas line-pipe demand; GCC expansion optionality in 2-3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Worst of the JITF / arbitration overhang reportedly provisioned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itself acknowledges the top line has plateaued; business near capacity with no near-term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Expansions are 2-3 years from contributing; management deliberately capex-cautious given group debt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Near-term water-scheme spending has slowed (fiscal priority shifted to defence; state-government execution weak)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Has visibly lagged peer Welspun Corp on execution over the last year - a management-quality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with ~8% ROE and no catalyst - cheapness has not re-rated for a year (value-trap risk); DI-pipe CCI probe noise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Sourced from an untrusted, backward-looking 'I called it' X post - no independent conviction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13,000-19,750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Cheap and cash-rich but a plateaued large-cap with commodity economics, decelerating near-term end-market demand, a weaker execution record than peer Welspun, and growth 2-3 years away; untrusted retrospective X source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 and cash-rich, but a plateaued large-cap with ~8% ROE, growth 2-3 years away, a slowing end-market and a weaker execution record than its peer - and an untrusted source.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(water-infra and O&amp;G line-pipe demand is structurally real but near-term spending is decelerating), tam weak (large addressable market but the company is already large-cap, near capacity, and plateaued), moat no (commodity pipe products, no pricing power, management execution questioned versus Welspun), valuation weak (genuinely cheap on P/E and reserves, but no catalyst and a year of no re-rating = value-trap risk, so not a clean 'yes') -&gt; score 1.5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 1.5 -&gt; thesis_fit 'neither', hard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default-to-neither also applies: no specific named management or structural inflection - the GCC/brownfield expansion is ordinary capex 2-3 years out, not a turnaround CEO or a regulatory regime 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the balance sheet and order book are real and downside looks limited, but the plateau, the peer-execution gap, the antitrust noise and the untrusted source cap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- 'line pipe / seamless pipe' appears in the forging/casting-exporter theme keyword list, but Jindal Saw is a domestic water-infra pipe maker with a plateaued top line, not a reshoring-driven US cap-good exporter; no value_chain block written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 (the CCI matter is an industry-wide antitrust probe, not company-specific fraud/going-concern); named as a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trigger: any capex announcement with a credible timeline; resumption of Jal Jeevan / water-scheme ordering; margin trajectory of the high-value-add mix; GCC facility commissioning progress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2026-09-07T14:28:52.820Z</dcterms:created>
  <dcterms:modified xsi:type="dcterms:W3CDTF">2026-09-07T14:28:52.820Z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