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Kamat Hotels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Orchid/IRA hotel chain that has cleared its debt and pledge overhang and is finally adding keys - cheap versus peers, but with a long record of confused guidance and minority-unfriendly conduct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Kamat Hotels operates ~19-25 hotels across brands Orchid and Toyam (premium), IRA and Lotus (mid-premium) and a few heritage properties, mainly in Maharashtra, Goa, Odisha and expanding into Tier-2 north India (Rishikesh, Dehradun, Gwalior, Ayodhya, Kutch). Most hotels are leased or managed; only Orchid Mumbai and Orchid Goa are owned. After years of aggressive debt reduction the company has cleared promoter pledges and cut finance costs sharply, and is now in a capex/key-addition phase ('Kamat 3.0', targeting 2,500 then a medium-term 4,000-5,000 keys).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678 Cr (small-cap; price ~Rs 230,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~15.8%; ROE ~11.6% (FY26), ~13.7% 3-yr avg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TTM revenue Rs 394 Cr, net profit Rs 44 Cr, EPS ~Rs 13.6; FY26 revenue +8%, full-year profit fell (monsoon Q2)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91 Cr (+10% YoY), EBITDA Rs 25 Cr (+36%, margin 27%), PAT Rs 9.4 Cr (+158% YoY); same-store sales +17%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233 Cr (Mar 2026), down from ~Rs 495 Cr (2019); promoter pledges cleared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~16, P/B ~2.15, EV/EBITDA ~9-10 - still a discount to Lemon Tree/Chalet (~18-22x) but the easy re-rating gap has narrowed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142.05 - 368.95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balance-sheet repair is real but not fully done: borrowings are ~Rs 233 Cr (Mar 2026) vs ~Rs 495 Cr in 2019 and pledges are cleared, but this is not the ~Rs 103 Cr / near-net-cash picture the last pass implied. Operating leverage is now demonstrated across multiple quarters - Q1 FY27 same-store sales +17%, EBITDA +36% on +10% revenue, PAT +158% - with management citing &gt;75% incremental flow-through and a 30% EBITDA-margin target over 2-3 years. The interim path is still weather-exposed (FY26 full-year profit fell on a long monsoon Q2). Valuation has re-rated (mcap Rs 529 Cr -&gt; Rs 678 Cr, P/E ~12 -&gt; ~16) so the deepest discount is gone, though a gap to peers remains and is the crux of the case. The recurring drag is unchanged: management refuses FY27 guidance, has a multi-year record of confused/missed guidance, several new-hotel openings (Dehradun -6 months, Nashik) are slipping, and a prior group merger was seen as minority-unfriendly. New CFO Milind Wadekar (30 yrs hospitality finance) is a positive.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(valuation, TTM, CAGRs, borrowings, promoter 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Yahoo/ScanX/Sahi Q1 FY27 (Jun 2026) results + Aug-12 earnings call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FY26 full-year note (revenue +8%, profit down)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~Rs 233 Cr (Mar 2026) vs ~Rs 495 Cr (2019) - deleveraging is real but the balance sheet is not near-net-cash; the last pass's ~Rs 103 Cr figure was too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+8% but full-year profit declined - a long monsoon Q2 remains the structural soft spot of the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57.78%, down ~3.7% over 3 years; pledges fully released (2024); no dividend despite consistent profit.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~15.8%, ROE ~11.6% (FY26) - clears a ~15% ROCE bar on capital employed but equity returns are still sub-14%.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sales CAGR ~42% is COVID-recovery-distorted; 3-yr profit CAGR is negative on the FY23 base effect.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(Jun 2025): PAT ~Rs 3.64 Cr (base), margin ~22%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FY26: weak - monsoon, occupancy dip, low/negative EBITDA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+8%, profit down YoY; Q4 profit +59%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revenue Rs 91 Cr (+10% YoY), EBITDA Rs 25 Cr (+36%, 27% margin), PAT Rs 9.4 Cr (+158% YoY), same-store sales +17%, &gt;75% incremental flow-through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 ~400 keys (Gwalior, Dwarka, Nashik, Rishikesh, Mandvi); Dwarka + Gwalior guided to open by end-2026.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Dehradun opening delayed ~6 months (owner-side); Nashik faces technical delays that may push it past the Kumbh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CFO Milind Wadekar (30+ yrs hospitality finance) appointed.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declined to give specific FY27 financial guidance, citing uncertainty; reiterated a 30% EBITDA-margin aspiration over 2-3 years.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is now demonstrated, not hypothetical - two consecutive Q1s of triple-digit PAT growth and same-store sales +17%.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is higher than the last pass recorded (~Rs 233 Cr, not ~Rs 103 Cr) - deleveraging continues but isn't finished.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timeline is slipping - a concrete, recurring instance of the execution-credibility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~30% since the last pass; the deepest discount is gone though a peer gap remains.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occupancy hold through Q2 FY27 (monsoon), or does the seasonal collapse repeat?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Dwarka/Gwalior actually open by end-2026, and how quickly do they ramp?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 move toward 30% while new-property ramp costs are in the base?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residual ~Rs 233 Cr debt on a clear glide path to zero?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Operating leverage and deleveraging strengthen the case, but management still won't guide, expansion timelines have slipped since the last pass, and the valuation discount has partly closed. Four-box holds at 2.5 (valuation=yes exception) so the 10x label stays; conviction stays Low on the unchanged management-quality gate.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~400-key pipeline; Dwarka + Gwalior by end-2026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Gwalior, Dwarka, Nashik, Rishikesh, Mandvi; toward ~2,500 keys then 4,000-5,000 medium-term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toward 30% over 2-3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&gt;75% flow-through on incremental revenue; current ~27%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paying down the residual ~Rs 233 Cr of borrowings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pledges already cleared; finance costs down sharply from FY24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domestic travel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same-store occupancy + ARR growth (+17%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(&gt;75% flow-through)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new keys open +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toward 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lower interest on continued deleveraging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+ multiple re-rating toward peers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 keys open +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demonstrated: EBITDA +36% on +10% revenue, &gt;75% incremental flow-through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domestic travel demand; same-store occupancy + ARR growth (+17% Q1 FY27); operating leverage (&gt;75% flow-through). Still assumed: new keys open + ramp; EBITDA margin toward 30%; lower interest on continued deleveraging; PAT growth + multiple re-rating toward peers.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230 · 16.2x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~12-15% EPS CAGR FY26-FY28 justifies ~16x P/E against a ~14-16x exit for a mid-tier hotel operator; the re-rating case is that a peer-convergence toward ~18-22x plus key additions delivers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430-470 Cr (+10-18%), EBITDA margin 27-28%, PAT Rs 55-70 Cr as leverage flows through, monsoon Q2 permitting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with Dwarka/Gwalior ramping and margin toward 29-30%, PAT Rs 80-105 Cr; contingent on openings not slipping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the near-term earnings recovery but not a full peer-multiple convergence or the medium-term 4,000-5,000-key ambition; execution-credibility discount is the offset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Dwarka + Gwalior opening by end-2026 and a Q2/Q3 FY27 print showing occupancy held through the monsoon with margin toward 28-30%</w:t>
      </w:r>
      <w:r>
        <w:rPr>
          <w:color w:val="666666"/>
          <w:sz w:val="18"/>
          <w:szCs w:val="18"/>
        </w:rPr>
        <w:t xml:space="preserve"> (window ~9M from 2026-09-08; 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domestic mid-to-upscale hospitality up-cycle + asset-light key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operator (Orchid/IRA/Lotus), owned flagships in Mumbai + Goa, rest leased/managed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owner-side construction timelines for managed/leased properties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Lemon Tree Hotels, Chalet Hotels, Indian Hotels (IHCL), Juniper Hotels, SAMHI Hotels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Industry supply is being added across the mid-scale segment into a still-healthy demand cycle; Kamat has no structural cost or brand moat versus larger, better-capitalised chains - the edge is purely valuation + a low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domestic travel up-cycle lifting occupancy + ARR; operating leverage on a largely fixed cost base; finance-cost reduction from deleveraging; new-property ramp costs a partial offset.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27% EBITDA margin is within a normal band for a recovering mid-scale operator and below management's 30% aspiration; the cyclicality risk is on the demand/occupancy side (Q2 monsoon), not a margin that is above trend.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Same-store sales +17% in Q1 FY27; revenue YoY roughly +10% headline but distorted by base and by a weak monsoon Q2 FY26; PAT YoY very lumpy (+131% Q1 FY26, +158% Q1 FY27, negative Q2 FY26). Order/project-like cadence on new-key openings.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~16x needs low-teens EPS CAGR; same-store trends support that, but the seasonal Q2 hole and openings slippage make the annual number lumpy rather than a clean compounding 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Post-deleveraging capital is going into key additions ('Kamat 3.0') - directionally sensible, but execution has repeatedly slipped (Dehradun, Nashik). No dividend despite consistent profit. A prior group merger was viewed by some minority holders as not minority-friendly.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for revenue growth &gt;=10% AND ROCE &gt;=15% in the same year. FY23 (post-COVID recovery) and FY25 (revenue +19%, ROCE ~15.8%) plausibly cleared both; FY22 was COVID-depressed, FY24 ROCE was borderline, FY26 revenue grew only ~8%. History is real but cyclically distorted by the pandemic.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trades near the lower half of its 52-week band (Rs 142-369), well off the highs, roughly at/below gross block per in-thread comments.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150 posts (Aug 2024 to Aug 2026). Trusted user ranvir (elevated) posts factual results/concall notes each quarter. The bull case (Ram_M, runitkapoor, rranjan, sanju.inlv, Wizard_apprentice; trusted RocketMan) is a valuation-plus-deleveraging-plus-key-addition re-rating story - models of 3-6x over ~1.5-2 years if occupancy recovers and the multiple converges to peers, supported by first-hand accounts of strong ARRs at Ayodhya/Pune/Rishikesh properties and an Axis credit-card rewards tie-up. The persistent bear/skeptic case (praky most vocal) is management quality: 'haven't seen a more confused management on numbers', missed/changed guidance, a CFO who fumbled a concall, the chairman skipping a concall after a miss, and an unfriendly merger - with the point that re-ratings are institution-driven and institutions distrust this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is neutral-factual. RocketMan (trusted, elevated) is mildly bullish ('4,000-5,000 keys medium term; capex finally picking up'). No trusted user has expressed strong conviction, and the loudest recurring voice (praky, non-trusted) is a management-quality skeptic. The bull thesis rests on valuation and cyclical recovery, not on management trust.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2025-09-30 — RocketMan</w:t>
      </w:r>
      <w:r>
        <w:rPr>
          <w:i/>
          <w:iCs/>
          <w:color w:val="666666"/>
          <w:sz w:val="18"/>
          <w:szCs w:val="18"/>
        </w:rPr>
        <w:t xml:space="preserve"> (Kamat Hotels)</w:t>
      </w:r>
      <w:r>
        <w:rPr>
          <w:sz w:val="20"/>
          <w:szCs w:val="20"/>
        </w:rPr>
        <w:br/>
        <w:t xml:space="preserve">: Mildly bullish - 'solid commentary, 4,000-5,000 keys in the medium term, capex finally picking up after years of relentless debt reduction'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pledges fully released (2024). A group merger completed that some minority holders considered not minority-friendly. GOES (an investor entity) increased stake ~2% (2026). New CFO with 'rich experience' appointed.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fixed - pledges cleared, finance costs halved, net-debt-positive; downside is bounded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Cheapest listed hotel stock (EV/EBITDA ~8 vs peers ~20+); a re-rating to half the peer multiple alone is a multi-bagger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count rising ~40-50% (toward 2,500, medium-term 4,000-5,000) into a domestic-travel up-cycle, with owned-property banquet halls adding higher-margin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the operating leverage (EBITDA +36% on +9% revenue); first-hand reports of strong ARRs and OTA commissions at new properties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quality is the core problem: chronically confused and missed guidance across revenue, margin and interest cost; chairman once skipped a concall after a big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merger criticised as not minority-shareholder-friendly - a governance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cyclical and weather-sensitive (Q2 FY26 EBITDA -62% on a long monsoon); leased/managed model means limited asset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Re-ratings need institutional buying, and institutions have historically avoided this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New-property ramp depresses blended margins and ARR in the interim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678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Occupancy recovery cyclical not clearly structural; verdict cites explicit 'deep discount to peers' (valuation=yes); guidance-miss history weighs on moat.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de-levering small-cap hotel play with demonstrated operating leverage and a residual discount to peers - 10x-in-2-3-years at Low conviction, still gated hard by a poor management-quality record and slipping expansion timelines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scores 2.5 with valuation=yes: at P/E ~16 / P/B ~2.15 / EV-EBITDA ~9-10 versus hospitality peers at ~18-22x, the peer-convergence re-rating is not priced in. Per the decision table, valuation=yes is the written exception that permits the 10x-in-2-3-years label at a 2.5 score, with conviction capped at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Low, not Medium: management still refuses FY27 guidance, the multi-year record of confused/missed guidance and a minority-unfriendly merger are unchanged, and since the last pass several new-hotel openings have slipped (Dehradun ~6 months, Nashik technical delays). No trusted user holds firm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Positives that keep it a live watch rather than 'neither': operating leverage is now proven across quarters (Q1 FY27 same-store +17%, EBITDA +36%, PAT +158%), borrowings down to ~Rs 233 Cr with pledges cleared, and an experienced new CFO.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Q2/Q3 FY27: does occupancy hold through the monsoon quarter, do Dwarka/Gwalior actually open by end-2026, and does the 30% EBITDA-margin path show up in prints.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2026-09-08T14:16:25.757Z</dcterms:created>
  <dcterms:modified xsi:type="dcterms:W3CDTF">2026-09-08T14:16:25.762Z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