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Mitsu Chem Plast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plastic-moulder with a real but management-flagged-cyclical Q1 FY27 margin spike (EBITDA 16% vs 6%, PAT +566%), pivoting toward hospital-furniture parts + a re-launched IBC vertical, on debt that has halved and fresh promoter warrant money — topline still growing only ~10%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Mitsu Chem Plast is a ~35-year-old Maharashtra plastic-moulding company (three units at Tarapur and Khalapur, ~29,000+ MTPA, 51 blow-moulding + 18 injection-moulding machines). ~84% of revenue is still commodity industrial packaging (HDPE drums, jerry cans, carboys), but it is building a value-added vertical in hospital-furniture parts under the 'Furnastra' brand (bed bows, side railings, mattress platforms, over-bed tables). Migrated from BSE SME to the main board in 2020.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236 Cr (micro-cap); up ~60% in a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 avg)</w:t>
            </w:r>
          </w:p>
        </w:tc>
        <w:tc>
          <w:tcPr>
            <w:tcW w:type="dxa" w:w="5800"/>
          </w:tcPr>
          <w:p>
            <w:r>
              <w:t xml:space="preserve">~12%; recent ROE ~14%, recent ROCE ~15.4%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Rs 350 Cr (+5.4%); Q1 FY27 total income Rs 95.3 Cr (+11.6%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FY26 PAT Rs 15.6 Cr (+115%), EPS Rs 11.50; Q1 FY27 PAT Rs 8.74 Cr (+566%), EPS Rs 6.44; Q1 EBITDA margin 16.3% vs 5.9%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D/E ~0.62; long-term debt cut to Rs 11.4 Cr (FY26) from Rs 24.7 Cr; debt/EBITDA ~2.9x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83.25 - 164.0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trailing profile is modest - long-run ROCE ~14%, latest FY ROCE ~10.8%, single-digit revenue growth - but the profit line has surged on margin: FY26 PAT +115% and Q1 FY27 EBITDA margin 16.3% vs 5.9% with PAT +566%. The stated driver is mix shift toward hospital-furniture parts (Furnastra) plus a re-launched IBC vertical. Crucially, management guided sustainable EBITDA margin at only 10-12% on the Q1 FY27 call, so the current margin is above a defensible through-cycle level. Topline still grows only ~10-12%, the Furnastra/IBC revenue share is undisclosed, and the Rs 1,000 Cr-by-FY28 revenue target (3x FY24) is not supported by the run-rate. Balance sheet has improved - long-term debt halved to Rs 11.4 Cr and the promoter put fresh cash in at Rs 151 via warrants (~80% subscribed).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earnings-call highlights (Aug 2026) via ANI/Tribune/GuruFocus/ScanX/Multibagg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results (net profit Rs 15.62 Cr, +115%) via IndiaIPO/ScanX/MarketsMojo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Q2-Q4 FY26 result summaries (MarketsMojo)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 note on FY27 ~30% growth guidance + IBC/furniture verticals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350.2 Cr (vs Rs 332.3 Cr FY25, +5.4%); PAT Rs 15.62 Cr vs Rs 7.25 Cr (+115%); EPS Rs 11.50 vs Rs 5.39 — the FY26 jump was margin-led, not volume-led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Deleveraging is real: long-term debt cut to Rs 11.43 Cr (FY26) from Rs 24.69 Cr (FY25); net D/E ~0.62, debt/EBITDA still ~2.9x on average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~10.8% latest FY (long-run average ~14%) — still below a 15% quality bar despite the profit surge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Preferential warrant issue at Rs 151/share, ~80% subscribed by the promoter — cash in and alignment; dividend recommended for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expanded ~3,550 MTPA in Q1 FY27; ~30 new customers added in the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Stated ambition: Rs 1,000 Cr revenue by FY28 (3x FY24) via Furnastra hospital-furniture + a new IBC (intermediate bulk container) vertical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total income Rs 95.3 Cr (+11.6% YoY); EBITDA Rs 15.5 Cr (+209%); EBITDA margin 16.3% vs 5.9%; PAT Rs 8.74 Cr (+566%); EPS Rs 6.44 vs Rs 0.97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quarters (Q2-Q4) were repeatedly described by third-party trackers as 'profitability surge masks margin volatility' — the margin line has been erratic quarter to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remains mid-single to low-double digit; the entire story is margin/mix, and Q1 FY27's 16% EBITDA margin is above management's own 10-12% 'sustainable' guide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Q1 FY27 results + concall; IBC vertical formally launched (the previously 'disappeared' IBC venture is back on the roadmap)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Preferential warrant allotment at Rs 151 (~80% promoter)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revenue-growth guidance ~30%; no order-book, rating action, pledge move or litigation flagged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explicitly guided sustainable EBITDA margin at 10-12% — i.e. the Q1 FY27 16.3% and the FY26 uplift are partly cyclical/mix-timing, not a new structural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IBC venture, absent from the earlier investor presentation, is now an active vertical alongside Furnastra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materially reduced; promoter put fresh money in at Rs 151 via warrants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1,000 Cr-by-FY28 target requires ~40% revenue CAGR off Rs 350 Cr — not supported by the current ~11% topline run-rate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hospital-furniture / Furnastra revenue share, and is its margin structurally higher or just a favourable-mix quarter? (Still undisclosed — the same question two trusted users asked)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FY27 sustain double-digit EBITDA margin once the mix normalises toward management's 10-12% guide?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IBC vertical funded/commissioned, or still an announcement?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The Q1 FY27 inflection is genuine and debt is down, but management's own 10-12% sustainable-margin guidance confirms the bear-case 'is it durable' caveat, the Rs 1,000 Cr target lacks topline support, and segment mix is still undisclosed — not enough to raise conviction.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Reach Rs 1,000 Cr revenue by FY28 (3x FY24)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1,000 Cr by FY28 vs Rs 350 Cr FY26; ~30% growth guided for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Sustainable EBITDA margin 10-12%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16.3% reported Q1 FY27 and ~5-6% year-ago base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Launch IBC (intermediate bulk container) vertical + expand Furnastra hospital furniture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 +3,550 MTPA added Q1 FY27; ~30 new customers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mix shift to Furnastra/IBC value-added parts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blended EBITDA margin up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~29,000 MTPA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ROCE toward 15%+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value-added volume as a share of the mix (undisclosed).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Q1 FY27 topline only +11.6% while EBITDA +209%, so the swing is mix/price, not volume leverage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mix shift to Furnastra/IBC value-added parts; blended EBITDA margin up. Still assumed: operating leverage on ~29,000 MTPA base; PAT growth; ROCE toward 15%+.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~10x on a Q1 FY27-annualised run-rate; ~15x trailing FY26 EPS Rs 11.50x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~12-14x fair for a small commodity moulder, today's ~15x trailing needs ~20-25% EPS CAGR FY26-28 held on a 12%+ sustained 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390-420 Cr (+12-20%); EBITDA margin drifting toward the guided 10-12%; PAT ~Rs 22-28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Rs 450-550 Cr revenue if Furnastra/IBC scale — well short of the Rs 1,000 Cr target; PAT ~Rs 28-38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multiple is being paid on a 16% EBITDA-margin quarter that management says normalises to 10-12%; topline run-rate does not support the Rs 1,000 Cr FY28 target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showing whether double-digit EBITDA margin holds and a disclosed Furnastra/IBC segment split</w:t>
      </w:r>
      <w:r>
        <w:rPr>
          <w:color w:val="666666"/>
          <w:sz w:val="18"/>
          <w:szCs w:val="18"/>
        </w:rPr>
        <w:t xml:space="preserve"> (window ~6M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plastic moulding / hospital-furniture components import-substitution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contract blow/injection moulder — commodity industrial packaging (~84%) plus a small value-added hospital-furniture-parts line (Furnastra) and a new IBC vertical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structural — resin is a pass-through input, moulding capacity is fungible and widely held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Time Technoplast, Mold-Tek Packaging, Jain Irrigation (piping/moulding), Nilkamal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Price-taker in the commodity 84%: resin-linked, no switching cost. Furnastra/IBC is where any pricing power would come from, but its share and margin are undisclosed.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favourable product mix in Q1 FY27; resin price movement; small value-added (Furnastra) contribution.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EBITDA margin 16.3% in Q1 FY27 vs management's own 10-12% 'sustainable' guide and a ~5-6% year-ago base — current margin is well above a defensible through-cycle level and the driver is mix/price timing, so peak_margin_risk is true.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 has stayed ~5-12% (FY26 +5.4%, Q1 FY27 total income +11.6%); PAT YoY is violently lumpy on the margin line (FY26 +115%, Q1 FY27 +566%) off a depressed base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~15x trailing needs ~20-25% EPS CAGR on a sustained 12%+ margin; topline is only growing ~10% and management guides margin down, so the multiple leans on mix optimism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Deleveraged (LT debt Rs 24.7 Cr -&gt; Rs 11.4 Cr), added capacity, promoter injected cash at Rs 151 via warrants; incremental ROCE hard to judge on one good quarter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intent to move commodity HDPE packaging -&gt; hospital-furniture parts (Furnastra) -&gt; IBC, but the IBC venture previously appeared and disappeared once already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10.8%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2.9x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verifiable: none had both revenue growth &gt;=10% and ROCE &gt;=15% in the same year (FY26 revenue +5.4% at ROCE ~10.8%; FY25 weaker). The FY26/Q1FY27 profit surge is a margin event off a low base, not a track record of compounding.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up ~60% over the past year, mid-range in a Rs 83-164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The dedicated VP thread is brand new and has only 3 posts. The April 2026 opener (Gaurav_Kothari, non-trusted, 8 loves) lays out the business and the hospital-furniture value-added angle. The two August 2026 posts are from trusted users: Swadesh9819 (elevated) - 'company seems to be moving in the right direction after a long time; let's see if it's sustainable', asking for the hospital-furniture revenue share in Q1 FY27 - and Niraj_Punjkaran (elevated), who noted 'two consecutive good quarters', warrants issued at Rs 151 (80% to the promoter) and that the investor presentation carried no mention of a previously discussed 'big IBC venture'.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Two trusted users (Swadesh9819, Niraj_Punjkaran, both elevated) have started tracking and note an early, unconfirmed turn plus fresh promoter skin-in-the-game (warrants at Rs 151, mostly to the promoter). Neither has expressed firm conviction - both explicitly flagged sustainability as the open question.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2026-08-15 — Swadesh9819</w:t>
      </w:r>
      <w:r>
        <w:rPr>
          <w:i/>
          <w:iCs/>
          <w:color w:val="666666"/>
          <w:sz w:val="18"/>
          <w:szCs w:val="18"/>
        </w:rPr>
        <w:t xml:space="preserve"> (Mitsu Chem Plast)</w:t>
      </w:r>
      <w:r>
        <w:rPr>
          <w:sz w:val="20"/>
          <w:szCs w:val="20"/>
        </w:rPr>
        <w:br/>
        <w:t xml:space="preserve">: 'Company seems to be moving in the right direction after a long time' - sustainability is the open question; asked for the hospital-furniture revenue share in Q1 FY27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2026-08-16 — Niraj_Punjkaran</w:t>
      </w:r>
      <w:r>
        <w:rPr>
          <w:i/>
          <w:iCs/>
          <w:color w:val="666666"/>
          <w:sz w:val="18"/>
          <w:szCs w:val="18"/>
        </w:rPr>
        <w:t xml:space="preserve"> (Mitsu Chem Plast)</w:t>
      </w:r>
      <w:r>
        <w:rPr>
          <w:sz w:val="20"/>
          <w:szCs w:val="20"/>
        </w:rPr>
        <w:br/>
        <w:t xml:space="preserve">: Noted two consecutive good quarters and a warrant issue at Rs 151 with ~80% to the promoter; flagged that the previously discussed 'big IBC venture' was missing from the Q1 FY27 presentation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Preferential warrant issue at Rs 151/share with ~80% subscribed by the promoter - a mild alignment positive. An earlier-discussed 'big IBC venture' was absent from the Q1 FY27 investor presentation. No SEBI action or pledge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mix-shift optionality: hospital-furniture parts ('Furnastra') plus a re-launched IBC vertical carry better margins than commodity HDPE packaging; FY26 PAT +115% and Q1 FY27 PAT +566% on a 1,041 bps EBITDA-margin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materially better: long-term debt halved to Rs 11.4 Cr; promoter subscribed ~80% of a fresh warrant issue at Rs 151 - skin in the game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the surge: ~10x on a Q1 FY27-annualised run-rate for a micro-cap (~Rs 230 Cr) - real re-rating runway if double-digit margins hold and the value-added segments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~30 new customers and +3,550 MTPA capacity added in Q1 FY27; FY27 growth guided ~30%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itself guided sustainable EBITDA margin at 10-12% vs the 16.3% just reported - the profit surge is partly a favourable-mix/price quarter off a depressed base, not a proven new level (peak_margin_risk = true)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is still only ~10-12%; the 'turn' is in margins, not volume; the Rs 1,000 Cr-by-FY28 target implies ~40% CAGR and is not supported by the run-rate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~84% of revenue remains low-margin commodity packaging (price-taker, resin-linked); no structural moat; latest-FY ROCE ~10.8%, below a quality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Furnastra/IBC revenue share still undisclosed; the IBC venture has appeared and disappeared once already; no trusted user has taken a firm position - 'is it sustainable' is the universal caveat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236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Q1 FY27 margin inflection is real (EBITDA 16.3% vs 5.9%, PAT +566%) but management itself guided sustainable EBITDA margin back to 10-12%, so tailwind stays weak (margin-led, flagged non-durable) and tam weak (Rs 1,000 Cr-by-FY28 target implies ~40% CAGR off Rs 350 Cr — low credibility, ~84% still commodity HDPE). Moat weak: commodity blow/injection moulder, resin-linked price-taker, thin pricing power outside the small Furnastra line. Valuation weak: ~10x on the Q1-annualised run-rate but that is peak-margin earnings; normalises higher on the guided 10-12% margin. Score 2.0 → 'neither' by the decision table UNLESS a written exception; the small-cap live-inflection carve-out (genuine recent-quarter inflection + Furnastra mix + IBC launch catalyst) is invoked in verdict_reasoning, so a 10x-in-2-3-years label is permitted with conviction capped at Medium — actual conviction held at Low with an explicit unconfirmed caveat.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micro-cap with a real but management-flagged-cyclical margin inflection and early trusted-user interest - 10x-in-2-3-years held at Low conviction (unconfirmed) pending a durable double-digit margin and a disclosed value-added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(all four boxes weak). By the decision table 2.0-2.5 defaults to 'neither' UNLESS a written exception - the small-cap live-inflection carve-out is invoked here: a weak multi-year average plus a genuine, quantified recent-quarter inflection (Q1 FY27 EBITDA margin 16.3% vs 5.9%, PAT +566%) plus a specific catalyst (Furnastra mix upgrade + re-launched IBC vertical) permits the 10x-in-2-3-years label with conviction capped at Medium and an explicit unconfirmed caveat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held at Low (below the Medium cap): management's own 10-12% sustainable-EBITDA-margin guidance says the reported 16% is not the run-rate, topline still grows only ~10-12%, the Rs 1,000 Cr-by-FY28 target lacks support, and the Furnastra/IBC segment split is still undisclosed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 read is a net wash for conviction: debt halved and promoter cash came in (positives) but the margin-durability question is now confirmed by management guidance rather than resolved (negative). peak_margin_risk = true; growth_trajectory lumpy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Re-check on Q2/Q3 FY27 - whether double-digit EBITDA margin holds and whether a segment split is finally disclosed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2026-09-08T06:57:20.031Z</dcterms:created>
  <dcterms:modified xsi:type="dcterms:W3CDTF">2026-09-08T06:57:20.032Z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