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Neuland Laboratories Limited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High-quality complex-API/CDMO compounder pivoting to a peptide-CDMO ("Neuland 2.0") on a real Q1FY27 inflection — but already ~Rs 25,000 Cr mcap, so the return magnitude, not the business, is the constraint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Neuland is a Hyderabad-based (Davuluri family promoter) global CDMO for complex small-molecule APIs, now extending into peptides. Two segments: CMS (Custom Manufacturing Solutions — contract development/manufacture of NCE drug substances for innovators, e.g. Xanomeline for BMS's Cobenfy, Bempedoic Acid for Esperion) and GDS (Generic Drug Substances — specialty + prime generic APIs). 500+ customers across 80+ countries, ~83% repeat revenue, multiple USFDA-cleared plants (Unit 1 peptides, Unit 2 GDS, Unit 3 CMS). New CEO &amp; MD Saharsh Davuluri took charge April 2026 and has framed the next 5 years around a four-phase commercial-peptide capacity build-out plus a doubling of core CMS molecule capacity (Unit 3 new DCS-automated blocks commercialised Aug 2025, 15 MT -&gt; 30 MT; peptide synthesis 0.5 KL -&gt; 6.37 KL).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25,000 Cr (Aug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Depressed on stale TTM (FY26 was a consolidation year); Q1FY27 EBITDA margin 35.5%, PBT +1,026%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Q1FY27 revenue Rs 641.6 Cr (+119% YoY); PAT Rs 147.7 Cr (+962%); EBITDA margin 35.5% vs 14%; FY26 flat/down (product life-cycle); mgmt guides lumpy 2-3 yrs, clearer over 10-12 quarters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Trailing P/E ~65x; ~40-50x on a Q1 FY27-annualised run-rate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Minimal external debt; overall gearing ~0.17x; net cash (~Rs 185 Cr net negative debt at 9MFY25); capex funded by internal accrual; CRISIL A+ 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11,500 - Rs 20,099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FY25-FY26 were deliberately flat 'consolidation' years — FY24 carried large one-off CMS milestone revenue that did not repeat, and the Prime (generic) mix rose, compressing margins. Q1FY27 (quarter ended Jun 2026) is a hard positive inflection: net sales +119% YoY, consolidated PAT ~Rs 148 Cr (+962% YoY), EBITDA margin 35.5%, working-capital days cut from 137 (FY26 end) to 84 — driven by the commercial CMS ramp (Unit 3 new blocks now live) and favourable customer mix. Management gave first-ever intra-year guidance at Q3FY26. Valuation is rich: even on a Q1FY27-annualised run-rate the stock is ~40-50x earnings, and richer on trailing.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earnings call (Aug 2026) via Business Standard / Yahoo Finance / Investing.com / InvestyWise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investor slides (capex programme, working-capital, commercialisation cadence)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/ Q4 FY26 results (PAT slump to Rs 28 Cr, -59% YoY) via Business Standard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Board approvals: Gland Pharma sterile-API CDMO partnership, Rs 39.8 Cr Sangareddy expansion, Sep-2026 Rs 126 Cr Kakinada land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refs (trailing P/E ~65x) via Univest / SimplyWallSt / Tickertape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and FY26 were deliberate 'consolidation' years: FY24 carried large one-off CMS milestone revenue that did not repeat; Prime/generic mix rose and compressed margins; Q4 FY26 PAT fell 59% YoY to ~Rs 28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is clean: minimal external debt, overall gearing ~0.17x, effectively net cash; CRISIL A+ stable; capex funded from internal accrual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Capex programme: cumulative Rs 1,460 Cr approved over 13 quarters, ~Rs 870 Cr spent to date; Q1 FY27 capex Rs 122 Cr — Unit 3 DCS-automated blocks (15-&gt;30 MT), peptide synthesis 0.5 KL -&gt; 6.37 KL, R&amp;D centre relocation (Rs 189 Cr), Kakinada land (Rs 126 Cr) with an implied larger project to follow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Promoter: Davuluri family; new CEO &amp; MD Saharsh Davuluri took charge Apr 2026 framing a peptide-CDMO transformation ('Neuland 2.0')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 2024 block deal (~3.8% at a discount) was a large-holder exit, not a governance event; Unit 2 FDA EIR issued and inspection closed (2025)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~83% repeat revenue, 500+ customers across 80+ countries; sole/again-source positions on marquee CMS molecules (Xanomeline for BMS/Cobenfy, Bempedoic Acid for Esperion/Otsuka)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641.6 Cr (+119% YoY), PAT Rs 147.7 Cr (+962%), EBITDA Rs 231.1 Cr (+448%), EBITDA margin 35.5% vs 14.0% (+1,250 bps); EPS ~Rs 115; working-capital days cut 137 -&gt; 84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was flat-to-down with a weak Q4 (PAT -59% YoY to ~Rs 28 Cr) — the CDMO revenue line is genuinely lumpy quarter to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inflection driven by the commercial CMS ramp (Unit 3 new blocks live since Aug 2025) plus favourable customer mix; management calls it 'broadly in line with expectations'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 2026: Board approved a new CDMO partnership with Gland Pharma for sterile API manufacturing + Rs 39.8 Cr Sangareddy capacity expansion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 2026: Board approved Rs 126 Cr land purchase (~134 acres, Auro Industrial City, Kakinada AP; right of first refusal on ~66 more acres)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Nov 2025: R&amp;D centre relocation/expansion approved (Rs 189 Cr)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guidance: growth will be lumpy over the next 2-3 years with a clearer upward trend over 10-12 quarters; working-capital normalisation in FY27; roughly one new commercialisation in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EBITDA margin 35.5% is well above Neuland's historical ~14-22% through-cycle band — a favourable-mix/operating-leverage spike, not a declared new steady level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P/E ~65x; even on a Q1 FY27-annualised run-rate the stock is ~40-50x — the re-rating leg is largely spent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Gland Pharma sterile-API partnership adds a new CDMO modality/customer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CMS ramp sustain into Q2/Q3 FY27, or does a lumpy quarter reset it the way FY26 did?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is the steady-state blended EBITDA margin once mix normalises — 22-26%, or structurally higher on peptide CMS?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much of the Rs 1,460 Cr (and the larger implied Kakinada project) converts to commercial peptide revenue, and on what timeline?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Medium-High. Q1 FY27 confirms the inflection is real and the balance sheet/execution remain high-quality, but absolute market cap (~Rs 25,000 Cr) still bars a 10x/100x return, valuation is rich (~65x trailing), the 35.5% margin looks peak, and CDMO lumpiness is a live risk — so thesis_fit stays 'neither' and conviction is unchanged.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Double core CMS molecule capacity (Unit 3 DCS-automated blocks)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MT -&gt; 30 MT; new blocks commercialised Aug 2025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Four-phase commercial-peptide capacity build (Unit 1)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peptide synthesis 0.5 KL -&gt; 6.37 KL and beyond; peptide-CDMO economics quoted Rs 250-350 Cr revenue per KL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Lumpy growth 2-3 yrs, clearer uptrend over 10-12 quarters; ~1 commercialisation in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management framing, not a numeric target; WC days normalising in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1,460 Cr cumulative capex over 13 quarters + Kakinada greenfield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870 Cr spent; Rs 189 Cr R&amp;D centre; Rs 126 Cr Kakinada land + larger implied project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Gland Pharma sterile-API CDMO partnership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board-approved Aug 2026; + Rs 39.8 Cr Sangareddy expansion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CMS pipeline molecules commercialise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Unit 3 / peptide capacity fills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+ favourable mix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(mid-20s to 35%)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/ FCF (once capex tapers)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CMS pipeline molecules commercialise (lumpy, customer-controlled).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— Q1 FY27 EBITDA +448% on revenue +119%, a clear operating-leverage quarter on the completed Unit 3 capex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CMS pipeline molecules commercialise; Unit 3 / peptide capacity fills; revenue growth + favourable mix; operating leverage; EBITDA margin (mid-20s to 35%). Still assumed: PAT / FCF (once capex tapers).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~65x trailing; ~40-50x on a Q1 FY27-annualised run-ratex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a 30x exit for a high-quality CDMO franchise, ~65x trailing needs ~25-30% EPS CAGR FY26-28 held on a normalised margin — i.e. the CMS ramp must sustain, not spike-and-reset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2,000-2,300 Cr, EBITDA margin normalising toward mid-to-high-20s from the Q1 35.5% spike, PAT ~Rs 350-430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second leg from peptide commercial revenue + a new commercialisation; PAT ~Rs 450-550 Cr if the ramp holds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market prices 'Neuland 2.0' as a durable step-up; our read is the trajectory is real but lumpy and the Q1 35.5% margin is above steady-state, so delivery risk sits around timing/duration rather than direction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Q2/Q3 FY27 prints showing whether the CMS ramp sustains (vs an FY26-style lumpy reset) + first commercial peptide-CDMO revenue</w:t>
      </w:r>
      <w:r>
        <w:rPr>
          <w:color w:val="666666"/>
          <w:sz w:val="18"/>
          <w:szCs w:val="18"/>
        </w:rPr>
        <w:t xml:space="preserve"> (window ~9M from 2026-09-08;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CDMO / specialty &amp; aroma chemicals — peptides + oligonucleotides margin vector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Tier-1 contract developer/manufacturer of complex small-molecule APIs (and, increasingly, peptide APIs) sitting directly upstream of global innovator and generic drug-product companies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operating leverage on completed Unit 3 capex; favourable CMS customer/product mix in Q1 FY27; commercial CMS ramp vs lower-margin Prime generics.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Q1 FY27 EBITDA margin 35.5% is well above Neuland's historical ~14-22% band and above a defensible ~22-26% steady state for a scaled complex-API/peptide CDMO; part of the driver is lumpy favourable mix, so the reported margin is likely near a peak even though the structural direction is up.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YoY revenue oldest-&gt;newest through FY25-FY26 was roughly flat-to-negative (consolidation years, weak Q4 FY26 PAT -59%), then Q1 FY27 +119% — a step-change off a low base, not a smooth acceleration; management explicitly guides lumpy for 2-3 more years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~65x trailing needs ~25-30% sustained EPS CAGR at a 30x exit; the recent print supports the level but the lumpiness means the multiple is paying for duration the company has not yet demonstrated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Capex funded from internal accrual at historically 20%+ incremental ROCE; disciplined capacity-linked build (Unit 3, peptides, R&amp;D, Kakinada); no unrelated diversification; net cash maintained through the build (disciplined)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clean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reliable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consistent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move up the value curve: complex small-molecule APIs -&gt; peptide CDMO ('Neuland 2.0') -&gt; sterile API via the Gland partnership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-0.5x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2 of the last 4 years (consistency_score 50)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FY23 and FY24 cleared both revenue growth &gt;=10% and ROCE &gt;=15% (CMS-milestone-driven strength). FY25 and FY26 were deliberate consolidation years (one-off FY24 CMS revenue did not repeat, Prime mix up) and failed both tests. Q1 FY27 restarts the growth line but a full year is not yet verifiable.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 Stock ran to a 52-week / all-time high ~Rs 20,099 in Aug 2026 off the Q1FY27 result; 52-week low Rs 11,500.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First-time forum read: 100 of 647 posts across two batches (Dec 2024 - Sep 2026), no further escalation. Sentiment is broadly and durably bullish with a rigorous, high-quality margin debate running through it. Many regulars hold long-term ('invested, 5-year view'). The recurring bull anchor: Neuland is 'transforming towards niche APIs' / 'Neuland 2.0 = peptide CDMO', with sole-supplier positions (Xanomeline for BMS/Cobenfy), a dedicated block for Esperion's Bempedoic Acid (now with an ESC/EAS Level 1a guideline recommendation and Esperion being acquired by Otsuka), Biosecure Act tailwind, and a Sep-2026 Rs 126 Cr land purchase at Kakinada (up to ~200 acres) signalling a large future capex leg. The sceptical thread: FY25 H1/H2 margins were a 'mystery' — BA intermediate-to-API conversion economics look thin (yield ~2.5 kg intermediate per 1 kg API), and API-to-innovator pricing is only ~2-3% of drug spend, so headline drug-sales numbers do not translate linearly to Neuland profit.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Trusted-roster / core user phreakv6 is heavily engaged analytically (post #593, 165 loves — a structured deconstruction of CDMO business 'notions'; post #586, 50 loves — a careful, sceptical look at Bempedoic Acid margin mechanics). These are rigorous analytical posts, NOT explicit buy calls with stated position size — no high_conviction_calls logged for him. No other trusted-roster user posted a clear conviction call in the window read. Two non-roster regulars (VALUE2017, Simrat) do detailed constructive work and are disclosed invested.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Dec 2024 block deal: ~3.8% of shares offloaded at ~Rs 15,428 (a discount) — a large-holder exit, not a governance event. FDA: Unit 2 EIR issued and inspection 'closed' (2025); Unit 2 audit cleared with one minor observation (2025). Nov 2025: board approved relocating/expanding the R&amp;D centre (Rs 189 Cr). Sep 2026: board approved Rs 126 Cr land purchase (~134 acres, Auro Industrial City, Kakinada, AP; right of first refusal on a further ~66 acres).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structural inflection: Q1FY27 revenue +116% / PAT +962% / EBITDA 35.5% on the commercial CMS ramp, with Unit 3's new capacity only just commissioned (Aug 2025) — early innings of the ramp per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Named management/structural regime change: new CEO Saharsh Davuluri (Apr 2026) explicitly driving a peptide-CDMO transformation with a committed four-phase commercial-peptide capacity build (0.5 KL -&gt; 6.37 KL and beyond); peptide CDMO economics quoted at Rs 250-350 Cr revenue per KL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Hard, compounding moat: complex-chemistry CDMO with USFDA-cleared plants, sole-supplier positions (Xanomeline), ~83% repeat revenue, 500+ customers/80+ countries, 'reliable partner for late-Phase-3 drugs' positioning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external tailwinds stacking: Biosecure Act / China+1 in CDMO, GLP-1 / peptide supply-chain demand (LIR Life Sciences transdermal-GLP-1 collaboration), Esperion Bempedoic Acid gaining a Level 1a EU guideline recommendation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 balance sheet and disciplined capital allocation: minimal debt, net cash, capex from internal accrual, CRISIL A+ stable, track record of sensible capacity-linked capex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Return-magnitude math, not business quality, is the problem: at ~Rs 25,000 Cr market cap a 10x in 2-3 years or 100x in 10 years is not on the table even on an optimistic peptide-CDMO scenario — this is a 3-5x-over-5-7-years compounder, which fails the open-screen thesis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already prices much of 'Neuland 2.0': ~40-50x on a Q1FY27-annualised run-rate and richer on trailing, so the re-rating leg is largely spent and returns now lean on earnings delivery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CDMO revenue is genuinely lumpy — FY24 milestone revenue did not repeat in FY25/FY26; a single big CMS molecule slipping or a customer de-prioritising can reset a year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 quality on the marquee CMS molecules (Bempedoic Acid especially) has been repeatedly questioned by the most rigorous posters — thin intermediate-to-API conversion economics and API being only ~2-3% of innovator drug spend cap the profit read-through from headline drug sales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Heavy forward capex commitment (Unit 3, R&amp;D centre Rs 189 Cr, Kakinada land Rs 126 Cr + a much larger implied project) will pressure near-term FCF and ROCE during the build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 (~Rs 25,000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yes · valuation: weak  (score 3.5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— Biosecure Act/China+1 in CDMO plus GLP-1/peptide supply-chain demand, both accelerating. TAM yes — global complex-API + peptide-CDMO market is large and Neuland's revenue base (~Rs 1,600-2,600 Cr) is small against it, genuine multi-year runway. Moat yes — complex-chemistry process IP, USFDA-cleared plants, sole-supplier positions, ~83% repeat revenue. Valuation weak — ~40-50x on a Q1FY27-annualised run-rate and richer trailing; earnings inflecting hard but the re-rating is largely done. Score 3.5 permits a magnitude label, but absolute market cap (~Rs 25,000 Cr) independently caps the achievable return below the 10x/100x bar, so thesis_fit is 'neither'.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Excellent business on a real inflection, but too big and too richly valued for the 10x-in-2-3-yr / 100x-in-10-yr bar — a high-quality compounder, not a max-returns candidate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by keyword mechanics, but the name is squarely inside two active priority-1/priority-2 themes: 'CDMO / specialty &amp; aroma chemicals — peptides + oligonucleotides margin vector' and 'GLP-1 / peptide supply chain' — the deep read makes the value-chain position (complex-API/peptide CDMO to global innovators) clear, so a value_chain block is seeded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Q1FY27 inflection is real and non-impairing-positive (commercial CMS ramp + Unit 3 capacity), and there is a genuine named management/structural inflection (Saharsh Davuluri CEO transition + committed peptide-CDMO regime change) — this is exactly the large-cap exception the rules carve out, so the stock is kept OUT of a reflexive 'neither on size alone' and noted here for the max-returns ranking as a quality name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applying the exception honestly: even 100x-in-10-years from ~Rs 25,000 Cr is not credible, and 10x-in-2-3-years is not either — so thesis_fit stays 'neither' on return magnitude while conviction on business quality is set Medium-High (capped below High by rich valuation and the recurring CMS-margin-quality questions from the most rigorous posters)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3.5 permits a return-magnitude label; 'neither' is nonetheless the correct call here because the constraint is absolute size, not the four qualitative boxes — no exception sentence needed since no magnitude label is being claimed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revisit_after_30d = false (thesis_fit neither). Worth a re-check next time the thread has material new activity or on the Q2FY27 result to see whether the CMS ramp sustains and peptide commercial revenue starts showing.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Pass-1 deep read confirms rather than changes the call: Q1 FY27 (revenue +119%, PAT +962%, EBITDA margin 35.5%) is real and management-endorsed, capital allocation stays disciplined and net-cash, but the 35.5% margin is above steady state (peak_margin_risk true), growth is management-guided-lumpy, trailing P/E ~65x, and ~Rs 25,000 Cr market cap independently caps the return below the 10x/100x bar — thesis_fit 'neither', conviction Medium-High, both unchanged.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2026-09-09T02:35:12.767Z</dcterms:created>
  <dcterms:modified xsi:type="dcterms:W3CDTF">2026-09-09T02:35:12.773Z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