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Neuland Laboratories Limited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High-quality complex-API/CDMO compounder pivoting to a peptide-CDMO ("Neuland 2.0") on a real Q1FY27 inflection — but already ~Rs 25,000 Cr mcap, so the return magnitude, not the business, is the constraint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Neuland is a Hyderabad-based (Davuluri family promoter) global CDMO for complex small-molecule APIs, now extending into peptides. Two segments: CMS (Custom Manufacturing Solutions — contract development/manufacture of NCE drug substances for innovators, e.g. Xanomeline for BMS's Cobenfy, Bempedoic Acid for Esperion) and GDS (Generic Drug Substances — specialty + prime generic APIs). 500+ customers across 80+ countries, ~83% repeat revenue, multiple USFDA-cleared plants (Unit 1 peptides, Unit 2 GDS, Unit 3 CMS). New CEO &amp; MD Saharsh Davuluri took charge April 2026 and has framed the next 5 years around a four-phase commercial-peptide capacity build-out plus a doubling of core CMS molecule capacity (Unit 3 new DCS-automated blocks commercialised Aug 2025, 15 MT -&gt; 30 MT; peptide synthesis 0.5 KL -&gt; 6.37 KL).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25,000 Cr (Aug 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Depressed on stale TTM (FY26 was a consolidation year); Q1FY27 EBITDA margin 35.5%, PBT +1,026%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Q1FY27 revenue Rs 641.6 Cr (+119% YoY); PAT Rs 147.7 Cr (+962%); EBITDA margin 35.5% vs 14%; FY26 flat/down (product life-cycle); mgmt guides lumpy 2-3 yrs, clearer over 10-12 quarters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Trailing P/E ~65x; ~40-50x on a Q1 FY27-annualised run-rate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Minimal external debt; overall gearing ~0.17x; net cash (~Rs 185 Cr net negative debt at 9MFY25); capex funded by internal accrual; CRISIL A+ 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11,500 - Rs 20,099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FY25-FY26 were deliberately flat 'consolidation' years — FY24 carried large one-off CMS milestone revenue that did not repeat, and the Prime (generic) mix rose, compressing margins. Q1FY27 (quarter ended Jun 2026) is a hard positive inflection: net sales +119% YoY, consolidated PAT ~Rs 148 Cr (+962% YoY), EBITDA margin 35.5%, working-capital days cut from 137 (FY26 end) to 84 — driven by the commercial CMS ramp (Unit 3 new blocks now live) and favourable customer mix. Management gave first-ever intra-year guidance at Q3FY26. Valuation is rich: even on a Q1FY27-annualised run-rate the stock is ~40-50x earnings, and richer on trailing.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earnings call (Aug 2026) via Business Standard / Yahoo Finance / Investing.com / InvestyWise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investor slides (capex programme, working-capital, commercialisation cadence)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/ Q4 FY26 results (PAT slump to Rs 28 Cr, -59% YoY) via Business Standard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Board approvals: Gland Pharma sterile-API CDMO partnership, Rs 39.8 Cr Sangareddy expansion, Sep-2026 Rs 126 Cr Kakinada land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refs (trailing P/E ~65x) via Univest / SimplyWallSt / Tickertape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FY25 and FY26 were deliberate 'consolidation' years: FY24 carried large one-off CMS milestone revenue that did not repeat; Prime/generic mix rose and compressed margins; Q4 FY26 PAT fell 59% YoY to ~Rs 28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 is clean: minimal external debt, overall gearing ~0.17x, effectively net cash; CRISIL A+ stable; capex funded from internal accrual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 programme: cumulative Rs 1,460 Cr approved over 13 quarters, ~Rs 870 Cr spent to date; Q1 FY27 capex Rs 122 Cr — Unit 3 DCS-automated blocks (15-&gt;30 MT), peptide synthesis 0.5 KL -&gt; 6.37 KL, R&amp;D centre relocation (Rs 189 Cr), Kakinada land (Rs 126 Cr) with an implied larger project to follow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Promoter: Davuluri family; new CEO &amp; MD Saharsh Davuluri took charge Apr 2026 framing a peptide-CDMO transformation ('Neuland 2.0')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Dec 2024 block deal (~3.8% at a discount) was a large-holder exit, not a governance event; Unit 2 FDA EIR issued and inspection closed (2025)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~83% repeat revenue, 500+ customers across 80+ countries; sole/again-source positions on marquee CMS molecules (Xanomeline for BMS/Cobenfy, Bempedoic Acid for Esperion/Otsuka)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641.6 Cr (+119% YoY), PAT Rs 147.7 Cr (+962%), EBITDA Rs 231.1 Cr (+448%), EBITDA margin 35.5% vs 14.0% (+1,250 bps); EPS ~Rs 115; working-capital days cut 137 -&gt; 84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was flat-to-down with a weak Q4 (PAT -59% YoY to ~Rs 28 Cr) — the CDMO revenue line is genuinely lumpy quarter to quarter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inflection driven by the commercial CMS ramp (Unit 3 new blocks live since Aug 2025) plus favourable customer mix; management calls it 'broadly in line with expectations'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 2026: Board approved a new CDMO partnership with Gland Pharma for sterile API manufacturing + Rs 39.8 Cr Sangareddy capacity expansion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Sep 2026: Board approved Rs 126 Cr land purchase (~134 acres, Auro Industrial City, Kakinada AP; right of first refusal on ~66 more acres)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Nov 2025: R&amp;D centre relocation/expansion approved (Rs 189 Cr)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guidance: growth will be lumpy over the next 2-3 years with a clearer upward trend over 10-12 quarters; working-capital normalisation in FY27; roughly one new commercialisation in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EBITDA margin 35.5% is well above Neuland's historical ~14-22% through-cycle band — a favourable-mix/operating-leverage spike, not a declared new steady level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 P/E ~65x; even on a Q1 FY27-annualised run-rate the stock is ~40-50x — the re-rating leg is largely spent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Gland Pharma sterile-API partnership adds a new CDMO modality/customer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the CMS ramp sustain into Q2/Q3 FY27, or does a lumpy quarter reset it the way FY26 did?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 is the steady-state blended EBITDA margin once mix normalises — 22-26%, or structurally higher on peptide CMS?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much of the Rs 1,460 Cr (and the larger implied Kakinada project) converts to commercial peptide revenue, and on what timeline?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Medium-High. Q1 FY27 confirms the inflection is real and the balance sheet/execution remain high-quality, but absolute market cap (~Rs 25,000 Cr) still bars a 10x/100x return, valuation is rich (~65x trailing), the 35.5% margin looks peak, and CDMO lumpiness is a live risk — so thesis_fit stays 'neither' and conviction is unchanged.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Double core CMS molecule capacity (Unit 3 DCS-automated blocks)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MT -&gt; 30 MT; new blocks commercialised Aug 2025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Four-phase commercial-peptide capacity build (Unit 1)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peptide synthesis 0.5 KL -&gt; 6.37 KL and beyond; peptide-CDMO economics quoted Rs 250-350 Cr revenue per KL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Lumpy growth 2-3 yrs, clearer uptrend over 10-12 quarters; ~1 commercialisation in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management framing, not a numeric target; WC days normalising in FY27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1,460 Cr cumulative capex over 13 quarters + Kakinada greenfield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870 Cr spent; Rs 189 Cr R&amp;D centre; Rs 126 Cr Kakinada land + larger implied project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Gland Pharma sterile-API CDMO partnership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board-approved Aug 2026; + Rs 39.8 Cr Sangareddy expansion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CMS pipeline molecules commercialise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Unit 3 / peptide capacity fills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+ favourable mix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(mid-20s to 35%)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/ FCF (once capex tapers)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CMS pipeline molecules commercialise (lumpy, customer-controlled).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— Q1 FY27 EBITDA +448% on revenue +119%, a clear operating-leverage quarter on the completed Unit 3 capex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CMS pipeline molecules commercialise; Unit 3 / peptide capacity fills; revenue growth + favourable mix; operating leverage; EBITDA margin (mid-20s to 35%). Still assumed: PAT / FCF (once capex tapers).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~65x trailing; ~40-50x on a Q1 FY27-annualised run-ratex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a 30x exit for a high-quality CDMO franchise, ~65x trailing needs ~25-30% EPS CAGR FY26-28 held on a normalised margin — i.e. the CMS ramp must sustain, not spike-and-reset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2,000-2,300 Cr, EBITDA margin normalising toward mid-to-high-20s from the Q1 35.5% spike, PAT ~Rs 350-430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from peptide commercial revenue + a new commercialisation; PAT ~Rs 450-550 Cr if the ramp holds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market prices 'Neuland 2.0' as a durable step-up; our read is the trajectory is real but lumpy and the Q1 35.5% margin is above steady-state, so delivery risk sits around timing/duration rather than direction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prints showing whether the CMS ramp sustains (vs an FY26-style lumpy reset) + first commercial peptide-CDMO revenue</w:t>
      </w:r>
      <w:r>
        <w:rPr>
          <w:color w:val="666666"/>
          <w:sz w:val="18"/>
          <w:szCs w:val="18"/>
        </w:rPr>
        <w:t xml:space="preserve"> (window ~9M from 2026-09-08;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CDMO / specialty &amp; aroma chemicals — peptides + oligonucleotides margin vector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Tier-1 contract developer/manufacturer of complex small-molecule APIs (and, increasingly, peptide APIs) sitting directly upstream of global innovator and generic drug-product companies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operating leverage on completed Unit 3 capex; favourable CMS customer/product mix in Q1 FY27; commercial CMS ramp vs lower-margin Prime generics.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Q1 FY27 EBITDA margin 35.5% is well above Neuland's historical ~14-22% band and above a defensible ~22-26% steady state for a scaled complex-API/peptide CDMO; part of the driver is lumpy favourable mix, so the reported margin is likely near a peak even though the structural direction is up.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YoY revenue oldest-&gt;newest through FY25-FY26 was roughly flat-to-negative (consolidation years, weak Q4 FY26 PAT -59%), then Q1 FY27 +119% — a step-change off a low base, not a smooth acceleration; management explicitly guides lumpy for 2-3 more years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~65x trailing needs ~25-30% sustained EPS CAGR at a 30x exit; the recent print supports the level but the lumpiness means the multiple is paying for duration the company has not yet demonstrated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Capex funded from internal accrual at historically 20%+ incremental ROCE; disciplined capacity-linked build (Unit 3, peptides, R&amp;D, Kakinada); no unrelated diversification; net cash maintained through the build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clean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up the value curve: complex small-molecule APIs -&gt; peptide CDMO ('Neuland 2.0') -&gt; sterile API via the Gland partnership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4 years (consistency_score 50)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FY23 and FY24 cleared both revenue growth &gt;=10% and ROCE &gt;=15% (CMS-milestone-driven strength). FY25 and FY26 were deliberate consolidation years (one-off FY24 CMS revenue did not repeat, Prime mix up) and failed both tests. Q1 FY27 restarts the growth line but a full year is not yet verifiable.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 Stock ran to a 52-week / all-time high ~Rs 20,099 in Aug 2026 off the Q1FY27 result; 52-week low Rs 11,500.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First-time forum read: 100 of 647 posts across two batches (Dec 2024 - Sep 2026), no further escalation. Sentiment is broadly and durably bullish with a rigorous, high-quality margin debate running through it. Many regulars hold long-term ('invested, 5-year view'). The recurring bull anchor: Neuland is 'transforming towards niche APIs' / 'Neuland 2.0 = peptide CDMO', with sole-supplier positions (Xanomeline for BMS/Cobenfy), a dedicated block for Esperion's Bempedoic Acid (now with an ESC/EAS Level 1a guideline recommendation and Esperion being acquired by Otsuka), Biosecure Act tailwind, and a Sep-2026 Rs 126 Cr land purchase at Kakinada (up to ~200 acres) signalling a large future capex leg. The sceptical thread: FY25 H1/H2 margins were a 'mystery' — BA intermediate-to-API conversion economics look thin (yield ~2.5 kg intermediate per 1 kg API), and API-to-innovator pricing is only ~2-3% of drug spend, so headline drug-sales numbers do not translate linearly to Neuland profit.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Trusted-roster / core user phreakv6 is heavily engaged analytically (post #593, 165 loves — a structured deconstruction of CDMO business 'notions'; post #586, 50 loves — a careful, sceptical look at Bempedoic Acid margin mechanics). These are rigorous analytical posts, NOT explicit buy calls with stated position size — no high_conviction_calls logged for him. No other trusted-roster user posted a clear conviction call in the window read. Two non-roster regulars (VALUE2017, Simrat) do detailed constructive work and are disclosed invested.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Dec 2024 block deal: ~3.8% of shares offloaded at ~Rs 15,428 (a discount) — a large-holder exit, not a governance event. FDA: Unit 2 EIR issued and inspection 'closed' (2025); Unit 2 audit cleared with one minor observation (2025). Nov 2025: board approved relocating/expanding the R&amp;D centre (Rs 189 Cr). Sep 2026: board approved Rs 126 Cr land purchase (~134 acres, Auro Industrial City, Kakinada, AP; right of first refusal on a further ~66 acres).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structural inflection: Q1FY27 revenue +116% / PAT +962% / EBITDA 35.5% on the commercial CMS ramp, with Unit 3's new capacity only just commissioned (Aug 2025) — early innings of the ramp per management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Named management/structural regime change: new CEO Saharsh Davuluri (Apr 2026) explicitly driving a peptide-CDMO transformation with a committed four-phase commercial-peptide capacity build (0.5 KL -&gt; 6.37 KL and beyond); peptide CDMO economics quoted at Rs 250-350 Cr revenue per KL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Hard, compounding moat: complex-chemistry CDMO with USFDA-cleared plants, sole-supplier positions (Xanomeline), ~83% repeat revenue, 500+ customers/80+ countries, 'reliable partner for late-Phase-3 drugs' positioning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Multiple external tailwinds stacking: Biosecure Act / China+1 in CDMO, GLP-1 / peptide supply-chain demand (LIR Life Sciences transdermal-GLP-1 collaboration), Esperion Bempedoic Acid gaining a Level 1a EU guideline recommendation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Clean balance sheet and disciplined capital allocation: minimal debt, net cash, capex from internal accrual, CRISIL A+ stable, track record of sensible capacity-linked capex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Return-magnitude math, not business quality, is the problem: at ~Rs 25,000 Cr market cap a 10x in 2-3 years or 100x in 10 years is not on the table even on an optimistic peptide-CDMO scenario — this is a 3-5x-over-5-7-years compounder, which fails the open-screen thesis bar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already prices much of 'Neuland 2.0': ~40-50x on a Q1FY27-annualised run-rate and richer on trailing, so the re-rating leg is largely spent and returns now lean on earnings delivery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CDMO revenue is genuinely lumpy — FY24 milestone revenue did not repeat in FY25/FY26; a single big CMS molecule slipping or a customer de-prioritising can reset a year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Margin quality on the marquee CMS molecules (Bempedoic Acid especially) has been repeatedly questioned by the most rigorous posters — thin intermediate-to-API conversion economics and API being only ~2-3% of innovator drug spend cap the profit read-through from headline drug sales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Heavy forward capex commitment (Unit 3, R&amp;D centre Rs 189 Cr, Kakinada land Rs 126 Cr + a much larger implied project) will pressure near-term FCF and ROCE during the build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 (~Rs 25,000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yes · valuation: weak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— Biosecure Act/China+1 in CDMO plus GLP-1/peptide supply-chain demand, both accelerating. TAM yes — global complex-API + peptide-CDMO market is large and Neuland's revenue base (~Rs 1,600-2,600 Cr) is small against it, genuine multi-year runway. Moat yes — complex-chemistry process IP, USFDA-cleared plants, sole-supplier positions, ~83% repeat revenue. Valuation weak — ~40-50x on a Q1FY27-annualised run-rate and richer trailing; earnings inflecting hard but the re-rating is largely done. Score 3.5 permits a magnitude label, but absolute market cap (~Rs 25,000 Cr) independently caps the achievable return below the 10x/100x bar, so thesis_fit is 'neither'.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Excellent business on a real inflection, but too big and too richly valued for the 10x-in-2-3-yr / 100x-in-10-yr bar — a high-quality compounder, not a max-returns candidate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live-theme match by keyword mechanics, but the name is squarely inside two active priority-1/priority-2 themes: 'CDMO / specialty &amp; aroma chemicals — peptides + oligonucleotides margin vector' and 'GLP-1 / peptide supply chain' — the deep read makes the value-chain position (complex-API/peptide CDMO to global innovators) clear, so a value_chain block is seeded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Q1FY27 inflection is real and non-impairing-positive (commercial CMS ramp + Unit 3 capacity), and there is a genuine named management/structural inflection (Saharsh Davuluri CEO transition + committed peptide-CDMO regime change) — this is exactly the large-cap exception the rules carve out, so the stock is kept OUT of a reflexive 'neither on size alone' and noted here for the max-returns ranking as a quality name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applying the exception honestly: even 100x-in-10-years from ~Rs 25,000 Cr is not credible, and 10x-in-2-3-years is not either — so thesis_fit stays 'neither' on return magnitude while conviction on business quality is set Medium-High (capped below High by rich valuation and the recurring CMS-margin-quality questions from the most rigorous posters)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3.5 permits a return-magnitude label; 'neither' is nonetheless the correct call here because the constraint is absolute size, not the four qualitative boxes — no exception sentence needed since no magnitude label is being claimed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revisit_after_30d = false (thesis_fit neither). Worth a re-check next time the thread has material new activity or on the Q2FY27 result to see whether the CMS ramp sustains and peptide commercial revenue starts showing.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Pass-1 deep read confirms rather than changes the call: Q1 FY27 (revenue +119%, PAT +962%, EBITDA margin 35.5%) is real and management-endorsed, capital allocation stays disciplined and net-cash, but the 35.5% margin is above steady state (peak_margin_risk true), growth is management-guided-lumpy, trailing P/E ~65x, and ~Rs 25,000 Cr market cap independently caps the return below the 10x/100x bar — thesis_fit 'neither', conviction Medium-High, both unchanged.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2026-09-08T06:59:30.249Z</dcterms:created>
  <dcterms:modified xsi:type="dcterms:W3CDTF">2026-09-08T06:59:30.250Z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