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OBSC Perfection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Precision-machining SME with a Rs 1,200 Cr order book on ~Rs 190 Cr revenue and a defence/marine mix shift — execution and margin-sustainability unproven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OBSC Perfection (IPO 2024, NSE SME) makes precision metal components — historically machined/cast auto parts, now adding a first-ever in-house forging plant (hot + cold) in Pune and diversifying into defence, marine, renewable-energy and (nascent) aerospace parts. Operates from 4-5 fragmented factories in a Gujarat/Chennai tier-2 base, with land acquired to consolidate into an integrated facility.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2,238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(TTM)</w:t>
            </w:r>
          </w:p>
        </w:tc>
        <w:tc>
          <w:tcPr>
            <w:tcW w:type="dxa" w:w="5800"/>
          </w:tcPr>
          <w:p>
            <w:r>
              <w:t xml:space="preserve">~Rs 188 Cr, ~25% YoY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~18% / 16% (some sources higher)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~19%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1,200 Cr (mostly nominated auto + defence/marine)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~69x P/E trailing (screener, Sep-2026), ~10x sales — rich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Growth and return ratios look strong for an SME, but the market prices ~12x sales, discounting years of flawless execution. The Rs 1,200 Cr order book is ~6x revenue and skews toward higher-margin defence/marine, supporting management's aim to lift the defence/marine mix toward 50% over 3-5 years (auto-component margins are stated at 10-15%, marine/defence pull the blended OPM to ~18%). Rising land/plant additions (Sanand machining unit, ~Rs 49 Cr/yr incremental from Q4 FY27; Maharashtra integrated facility) are the near-term capex.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OBSCP (5yr P&amp;L, ROCE/ROE, borrowings, cash flow, quarterly sequence, shareholding)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results coverage (tradebrains, trendlyne) - consol rev Rs 78.7 Cr (+84.5% YoY), PAT Rs 9.47 Cr (+87.9%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(scanx, goodreturns) - rev Rs 219.5 Cr (+53.8%), PAT Rs 27 Cr (+61.2%)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 investor release Nov-2025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ValuePickr thread (34 posts, plant visits, employee-cost debate)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scaled Rs 56 Cr FY22 -&gt; Rs 220 Cr FY26 (~41% CAGR); FY26 +54% - genuine top-line acceleration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has held ~18% for three straight years (FY24-FY26) through the scale-up - the margin has not faded post-IPO, which was the central bear worry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~19.5% and ROE ~20% FY26 (5yr ROE 25%) - strong capital efficiency for the size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ramp is very heavy: FY26 capex Rs 76 Cr vs CFO -Rs 2 Cr =&gt; FCF ~ -Rs 79 Cr; FY25 FCF -Rs 24 Cr. Two consecutive years of large negative FCF funding forging + Sanand + integrated facility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up Rs 19 Cr (FY22) -&gt; Rs 69 Cr (FY26); D/E still modest (~0.2-0.3x) but rising with the order book and working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69.8%, stable; no disclosed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Employee cost as a % of sales remains structurally below precision-engineering peers (Sansera/RACL) - the thread's outsourced-job-work question is not resolved by the FY26 filing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Sales oldest-&gt;newest (Rs Cr): 34.8 (Dec24), 40.3 (Mar25), 41.9 (Jun25), 46.8 (Sep25), 59.4 (Dec25), 71.5 (Mar26), 77.3 (Jun26) - steep, steady sequential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by quarter: 20.1%, 15.8%, 17.9%, 18.1%, 19.3%, 17.1%, 17.9% - broadly stable in a 16-20% band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oldest-&gt;newest (Rs Cr): 4.4, 5.1, 5.0, 5.5, 7.9, 8.7, 9.5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YoY: revenue +84.5%, PAT +87.9% - acceleration, not deceleration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maintained at Rs 1,200 Cr+ (~5.5x FY26 revenue), mix skewing to defence/marine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10.6 Cr export order from a French firm (defence/marine adjacency)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Sanand machining unit - incremental ~Rs 49 Cr/yr revenue from Q4 FY27; Maharashtra integrated facility land acquired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in-house forging plant (hot + cold), Pune - capability addition with orders in hand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Margins held ~18% across the entire FY24-FY26 scale-up and into Q1FY27 - the main bear thesis (post-IPO margin fade) has not played out over 2+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has been deeply negative two years running (-Rs 24 Cr, -Rs 79 Cr); the growth is real but entirely capex/working-capital-funded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~69x (screener, Sep-2026); mcap ~Rs 2,180 Cr - still discounting flawless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employee-cost / in-house-machining-vs-job-work question is still open after another full year of filings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reported ~18% OPM genuine value-add machining, or is finishing/assembly on outsourced job-work flattering the employee-cost line?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does FCF inflect - the integrated facility + Sanand capex still ahead, so possibly not before 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defence/marine qualification cycles actually lift the mix to the stated ~50% in 3-5 years, and hold blended OPM there?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one concall a year - disclosure cadence is thin for a name at this multiple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Two more years of held ~18% margins and accelerating growth (Q1FY27 rev +85%) materially answer the margin-fade bear case; but deeply negative FCF, a ~69x multiple, the unresolved job-work question and no trusted-roster engagement (only an informational X tip) keep it from an upgrade.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Execute the ~Rs 1,200 Cr order book, weighted to defence/marine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~5.5x FY26 revenue; mostly nominated auto + defence/marine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Sanand machining unit + Maharashtra integrated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Sanand ~Rs 49 Cr/yr incremental revenue from Q4 FY27; land acquired for integrated plant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Lift defence/marine to ~50% of revenue to hold/expand blended OPM ~18%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auto parts 10-15% OPM; marine/defence pull blended to ~18%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(~Rs 1,200 Cr)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capacity ramp (forging + Sanand + integrated facility)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conversion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defence/marine mix shift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blended OPM ~18% held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FCF (negative until capex cycle ends)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ramp (forging + Sanand + integrated facility).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OPM has been flat ~18% while revenue tripled, so leverage is offset by mix/cost; management expects mix to drive future margin, not scale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(~Rs 1,200 Cr); revenue conversion; blended OPM ~18% held. Still assumed: capacity ramp (forging + Sanand + integrated facility); defence/marine mix shift; FCF (negative until capex cycle ends).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69x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~69x trailing implies ~35-40% EPS CAGR FY26-28 to be fair against a ~25x exit as it graduates from SME; order book + Sanand make FY27-28 plausible, beyond that is a bet on the defence/marine mix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+45-55% (Rs 320-340 Cr), OPM ~17-18%, PAT +50%+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+30-40% as Sanand + integrated facility contribute; OPM sustainability the swing factor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near-term growth is visible and roughly in the multiple; the market is also paying for the mix-driven margin story and for the job-work question to resolve benign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annual concall + H2 FY27 prints: Sanand commissioning on schedule, OPM holding ~18%, and disclosure that clarifies in-house machining content vs job-work</w:t>
      </w:r>
      <w:r>
        <w:rPr>
          <w:color w:val="666666"/>
          <w:sz w:val="18"/>
          <w:szCs w:val="18"/>
        </w:rPr>
        <w:t xml:space="preserve"> (window ~9M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Precision machined/forged components for auto, defence, marine, renewables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Tier-2/Tier-1 component supplier; nominated auto business is sticky, defence/marine is the value-add push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Skilled shop-floor machining capacity and defence/marine qualification (long approval cycles)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Sansera Engineering, RACL Geartech, MM Forgings, Bharat Forge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Order book implies the demand-side is secured; the open question is whether OBSC's own capacity/skill (vs outsourced job-work) can execute the machining content at the stated margins.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defence/marine and export mix (higher value-add than nominated auto); low reported employee cost (structurally below peers - possibly job-work outsourcing); operating leverage on a fast-growing revenue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~18% has held for 3 years and into Q1FY27, so it is not an obvious spike above a through-cycle level. The risk is not mean-reversion from a peak but that the margin is partly an artefact of outsourced job-work rather than owned machining - a quality question, not a peak-cycle question.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YoY: FY23 +70%, FY24 +21%, FY25 +23%, FY26 +54%; recent quarterly YoY running +50-85% (Q1FY27 +84.5%). Order book ~5.5x revenue underpins continued high growth into FY27-28.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~69x trailing needs ~35-40% EPS CAGR FY26-28 at a ~25x SME-graduating exit; the order book and Sanand ramp support that near-term, but the multiple leaves nothing for the job-work/margin question going the wrong way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All reinvestment is in-domain (forging, machining capacity, integrated facility); incremental ROCE has held ~19-20% while scaling 3x, so the reinvestment is earning its keep so far. But FCF is deeply negative and the biggest capex (integrated facility) is still ahead - the discipline claim is unproven through a full cycle.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push up the value curve - machining/casting -&gt; in-house forging -&gt; defence/marine/aerospace components; land acquired to consolidate 4-5 fragmented plants into one integrated facility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19.5%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each had revenue growth &gt;=20% and ROCE ~18-20% (&gt;=15%). FY22-FY23 pre-IPO figures are less reliable and FY23 OPM dipped to 10% with flat PAT, so not counted. The 3-year clean run is real but short, and the low-employee-cost anomaly is an open question over how 'real' the reported returns are.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— SME liquidity; stock has re-rated hard since IPO.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deep read — last ~22 of ~34 posts, Oct 2025 to May 2026. Active, high-quality thread: multiple members did plant visits (Chennai, Pune) and peer analysis vs Sansera/RACL. Bull view: huge book-to-bill, credible defence/marine scale-up, well-connected parent (decades of ties to large auto-component groups), 'fire in the belly' management. Persistent skeptic thread: employee cost as % of sales is implausibly low versus Sansera/RACL — explained (not fully resolved) as heavy job-work/contract-labour outsourcing (809 contract workers Mar-25), which shifts cost to job-work charges and could mean OBSC does mostly finishing/assembly, not the hard machining it claims. Only one concall a year.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users. Non-roster contributors raj1968, Chandragupta, manpritaurora, richbandit, Satishwe carried a substantive, mixed debate (loves 6-26). The X trigger (@LearningEleven, non-roster, stated holder — 'going from scale to scale') is a vetted tip, treated as informational only.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1,200 Cr order book on ~Rs 190 Cr revenue, largely nominated (low cancellation risk), with a defence/marine mix shift that is margin-accretive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in-house forging capacity augments existing machining/casting — a real capability step, with orders already in hand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~18% ROCE, ~25% growth, low debt, integrated-facility consolidation ahead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Parent's long-standing relationships with large auto-component groups underpin order flow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Employee cost is anomalously low vs precision-engineering peers — unresolved question over how much true machining is in-house vs outsourced job-work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~12x sales prices near-flawless multi-year execution; post-IPO SMEs frequently see margins fade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Once-a-year concall = thin disclosure; scaling complex machining/forging from a small, fragmented base is hard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Rising debtor days flagged; capex-funding and working-capital needs grow with the order book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2,180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Defence/marine mix-shift (target 50% of revenue in 3-5yrs) is a real margin-accretive tailwind; Rs1,200cr order book (~5.5x revenue) supports tam; nominated-auto stickiness + defence/marine qualification cycles are a real barrier but unresolved whether in-house machining vs outsourced job-work (employee-cost anomaly) — moat weak; ~69x P/E / ~10x sales already prices near-flawless execution — valuation no. Score 2.5 -&gt; 'neither' by default, but the written exception in verdict_reasoning (live small-cap inflection: Q1FY27 rev +85%, order book ~5.5x, margins held ~18% for 3yrs) keeps 10x-in-2-3-years at Medium with an 'unconfirmed' caveat on margin genuineness.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Credible high-growth SME story — order book and now three years of held ~18% margins support it, but negative FCF, ~69x P/E and the outsourcing/margin question keep conviction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with strong recent growth and a specific, credible catalyst (a 6x book-to-bill order book weighted to margin-accretive defence/marine) — fits '10x-in-2-3-years' at LOW-MEDIUM conviction with an 'unconfirmed' caveat on margin sustainability.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signal (@LearningEleven, non-roster, x_conviction 'high') informational only — no conviction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unresolved risks — the implausibly low employee cost (outsourced job-work vs genuine in-house machining) and ~12x-sales valuation — cap conviction at Medium pending the next annual concall / FY27 execution.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2026-09-08T06:57:40.019Z</dcterms:created>
  <dcterms:modified xsi:type="dcterms:W3CDTF">2026-09-08T06:57:40.024Z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