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RBZ Jewellers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Ahmedabad B2B antique/bridal gold jewellery manufacturer (strategic vendor to Titan; Malabar, Joyalukkas, Senco, PN Gadgil as clients) now pivoting to own-brand B2C retail in Gujarat. ~29% FY26 ROCE, ~14x P/E, Q1 FY27 revenue +60% YoY (retail +70%, wholesale +47%) — but operating cash flow has been negative three years running and the retail format is unproven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Ahmedabad-based designer/manufacturer/distributor of Antique Bridal Gold Jewellery, historically wholesale/job-work to national retail chains (Titan strategic vendor; Malabar, Joyalukkas, Senco, Bhima, Kalamandir, PN Gadgil). ~2 tonnes/year gold-processing capacity, ~250 artisans. Now scaling own large-format retail under its own brand: 4 stores planned FY27 (Surat, Rajkot, Maninagar, Gandhinagar), 7 showrooms across Gujarat over two years, targeting a 50:50 B2B:B2C revenue mix within two years.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803 Cr (small-cap); price ~Rs 197, P/E ~14x (was ~10.6x on 1-Sep, has re-rated on the Q1 print)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~29% / ~20% FY26 (ROCE recovered from 16.5% FY24 and 33% FY23 — cyclical with gold and mix)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</w:t>
            </w:r>
          </w:p>
        </w:tc>
        <w:tc>
          <w:tcPr>
            <w:tcW w:type="dxa" w:w="5800"/>
          </w:tcPr>
          <w:p>
            <w:r>
              <w:t xml:space="preserve">Revenue ~Rs 636 Cr (+20% YoY from ~Rs 530 Cr FY25); PAT ~Rs 54.8 Cr (+41% YoY from ~Rs 38.9 Cr); EBITDA margin ~14.4%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120.8 Cr (+60% YoY): retail Rs 78 Cr (+70%), wholesale Rs 42 Cr (+47%). EBITDA Rs 18 Cr (+39%), margin 14.9% vs 16.5% YoY. PAT Rs 9.09 Cr (+28%)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</w:t>
            </w:r>
          </w:p>
        </w:tc>
        <w:tc>
          <w:tcPr>
            <w:tcW w:type="dxa" w:w="5800"/>
          </w:tcPr>
          <w:p>
            <w:r>
              <w:t xml:space="preserve">Operating cash flow NEGATIVE three consecutive years: -Rs 11 Cr FY23, -Rs 48 Cr FY24, -Rs 14 Cr FY25 — profits absorbed by gold inventory / working capital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~Rs 140 Cr borrowings; D/E &lt;1, target 0.8 by year-end; Rs 300 Cr gold-metal-loan (GML) facility sanctioned at 3-3.5% to hedge inventory and cut interest cost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</w:t>
            </w:r>
          </w:p>
        </w:tc>
        <w:tc>
          <w:tcPr>
            <w:tcW w:type="dxa" w:w="5800"/>
          </w:tcPr>
          <w:p>
            <w:r>
              <w:t xml:space="preserve">75.0%, no pledge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Headline returns are strong (FY26 ROCE ~29%, ROE ~20%) and growth has genuinely accelerated — FY26 revenue +20%, Q1 FY27 +60% with both legs firing (retail +70%, wholesale +47%). Valuation is undemanding at ~14x trailing. The two real reservations: (1) operating cash flow has been negative for three straight years as reported profit is absorbed into gold inventory and receivables — the newly sanctioned Rs 300 Cr GML facility is management's answer, and whether it works is thesis-relevant; (2) the B2C own-store push is a new, marketing-intensive game versus the established B2B wholesale model, and only 4 stores are planned for FY27. FY24 was also a stumble (PAT -3.4%, ROCE down to 16.5%), so the track record is short and uneven. Q1 FY27 EBITDA margin dipped 160bps YoY on store pre-opening costs and stagnant gold prices.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earnings-call coverage (sahi.com, gurufocus/investing.com, whalesbook, multibagg, scanx.trade) — revenue Rs 120.8 Cr +60% YoY, retail +70%, wholesale +47%, PAT Rs 9.09 Cr +28%, EBITDA margin 14.9% vs 16.5%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coverage (scanx.trade) — revenue ~Rs 636 Cr +20%, PAT ~Rs 54.8 Cr +41%, EBITDA margin 14.44%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equitymaster FY24 annual report analysis + marketsmojo FY24/FY25/Q4 FY26 result notes — FY24 PAT -3.4%, ROCE 16.5% (vs 33% FY23); FY25 revenue Rs 530 Cr, PAT Rs 38.9 Cr; CFO -Rs 11/-Rs 48/-Rs 14 Cr FY23-25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gurufocus / 5paisa / share.market valuation snapshots — price ~Rs 197, P/E ~14x, market cap ~Rs 803 Cr, promoter 75%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earnings call highlights — GML strategy (Rs 300 Cr sanctioned at 3-3.5%), 4 FY27 stores, 7 showrooms/2 years, 50:50 B2B:B2C target, 18k mix to 20%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 negative three consecutive years: -Rs 11 Cr FY23, -Rs 48 Cr FY24, -Rs 14 Cr FY25 — reported profits absorbed into gold inventory and receivables; this is the single most important offset to the headline ~29% ROCE.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Returns are cyclical: ROCE 33% FY23 -&gt; 16.5% FY24 -&gt; ~29% FY26; FY24 also had PAT -3.4% YoY. Track record is short (listed ~2 years) and uneven.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revenue ~Rs 530 Cr, PAT ~Rs 38.9 Cr; FY26 revenue ~Rs 636 Cr (+20%), PAT ~Rs 54.8 Cr (+41%), EBITDA margin ~14.4%.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is working-capital-heavy (~Rs 140 Cr borrowings) as normal for a gold-inventory jeweller; D/E &lt;1 with a stated 0.8 target and a Rs 300 Cr GML facility to convert expensive working-capital debt into cheap (3-3.5%) gold loans and hedge price risk.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75%, no pledge; small dividend initiated.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 base skews to large national chains (Titan strategic vendor) on wholesale/job-work — a genuine structural difference from consumer-facing listed jewellers.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FY25 (Mar-25): net sales ~Rs 137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 year: revenue ~Rs 636 Cr (+20%), PAT ~Rs 54.8 Cr (+41%)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(Mar-26): net sales ~Rs 189 Cr (+38% YoY); flagged as a sequential decline vs Q3 with margin concerns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(Jun-26): revenue Rs 120.8 Cr (+60% YoY) — retail Rs 78 Cr (+70%), wholesale Rs 42 Cr (+47%); EBITDA Rs 18 Cr (+39%), margin 14.9% (vs 16.5% YoY, -160bps on store pre-opening cost + stagnant gold); PAT Rs 9.09 Cr (+28%)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Q1 FY27 results + earnings call — retail-led 60% revenue growth, GML strategy detailed, 4-store FY27 plan (Surat, Rajkot, Maninagar, Gandhinagar)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Rs 300 Cr gold-metal-loan facility sanctioned at 3-3.5% for inventory hedging and expansion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 2026: 18th AGM scheduled 10-Sep-2026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else material (no fund-raise, rating action, litigation, or governance change found)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 has been negative for three straight years — the headline ROCE overstates cash economics.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in Q1 FY27 is broad-based (retail +70% AND wholesale +47%), not a single-line spike.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GML facility (Rs 300 Cr at 3-3.5%) is a concrete plan to fix the working-capital drag and cut finance costs.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~14x trailing is undemanding for the growth/return profile; stock has already re-rated from ~10.6x on 1-Sep.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 was a genuine down year (PAT -3.4%, ROCE 16.5%) — the recovery is only two years old.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operating cash flow turn positive as the GML facility replaces working-capital borrowing? This is the crux.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the FY27 own-stores open on schedule and hit the guided store economics, or does B2C marketing spend keep compressing margin?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Q1 FY27 PAT-vs-revenue growth gap (28% vs 60%) purely pre-opening cost / gold timing, or structural mix dilution?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defensible is the Titan/Malabar wholesale relationship — pricing power, or a replaceable job-worker?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track_record: only FY26 is cleanly verifiable as clearing both the growth and ROCE bar; FY23-25 are partial and FY24 failed.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Low-Medium. Deep read confirmed strong FY26 ROCE (~29%), accelerating broad-based growth and an undemanding ~14x multiple, keeping the four_box at 3.0 and the 10x-in-2-3-years label. But it also surfaced negative operating cash flow three years running, a short uneven track record (FY24 stumble), and an unproven B2C retail pivot — so conviction is held, not upgraded, pending evidence the GML strategy converts profit to cash and the stores execute.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Wholesale order bookings from national retail chains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corporate order bookings; Titan strategic vendor plus Malabar/Joyalukkas/Senco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Own-brand large-format retail rollout in Gujarat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stores FY27 (Surat, Rajkot, Maninagar, Gandhinagar); 7 showrooms over 2 years; 50:50 B2B:B2C revenue mix targeted within 2 years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Gold-metal-loan strategy to hedge inventory and cut interest cost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300 Cr GML facility sanctioned at 3-3.5%; D/E target 0.8 by year-end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 18-carat product mix to ~20%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18k mix to 20% by year-end for better realisation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retail store rollout + wholesale order bookings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(retail + wholesale)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mix shift to higher-margin B2C + 18-carat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held ~15-16% once stores mature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GML replaces costly working-capital debt -&gt; lower interest, positive operating cash flow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+ improved cash conversion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retail store execution + turning operating cash flow positive via GML.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Q1 FY27 revenue +60% but EBITDA margin -160bps on pre-opening costs; leverage should appear only as stores mature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wholesale order bookings; revenue growth (retail + wholesale). Still assumed: mix shift to higher-margin B2C + 18-carat; EBITDA margin held ~15-16% once stores mature; GML replaces costly working-capital debt -&gt; lower interest, positive operating cash flow; PAT + improved cash conversion.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197 · 14x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~14x trailing implies only ~12-15% EPS CAGR FY26-28 against an ~18x steady-retail-jeweller exit multiple — the market is pricing modest growth, well below the ~30-40% recent run-rate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+35-45% YoY (retail ramp + wholesale), EBITDA margin ~14-15% (store pre-opening drag), PAT +25-30%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as FY27 stores mature and GML lowers interest cost; PAT +25-35% and operating cash flow turning 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35%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our FY28 PAT path sits ~35% above what a ~14x multiple with ~13% implied growth requires; the gap is the own-store B2C format scaling plus GML-driven finance-cost reduction, neither yet in the numbers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First FY27 own-stores (Surat, Rajkot) opening + a quarterly print showing retail ramp and operating cash flow turning positive under the GML strategy</w:t>
      </w:r>
      <w:r>
        <w:rPr>
          <w:color w:val="666666"/>
          <w:sz w:val="18"/>
          <w:szCs w:val="18"/>
        </w:rPr>
        <w:t xml:space="preserve"> (window ~9M from 2026-09-08;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branded jewellery retail + B2B antique/bridal gold manufacturing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B2B job-work/wholesale to national chains (Titan strategic vendor; Malabar, Joyalukkas, Senco, PN Gadgil) plus an emerging own-brand B2C retail footprint in Gujarat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design/craftsmanship capacity (~250 artisans) and gold working-capital funding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Titan / Tanishq, Kalyan Jewellers, Senco Gold, Sky Gold (B2B manufacturing peer), PN Gadgil Jewellers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B2B-to-large-retailers positioning avoids head-on consumer competition and is the real differentiator; the own-store push moves the company into a more crowded, marketing-intensive segment where the edge is unproven.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gold-price inventory gains (cyclical) in a rising-gold environment; making-charge / design value-add on antique/bridal (structural); mix shift toward higher-margin B2C retail and 18-carat; scale on a small base.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Through-cycle EBITDA margin ~14-16%; Q1 FY27 at 14.9% is at the low end (store pre-opening costs, stagnant gold), not a peak. The bigger quality issue is cash conversion, not margin level — reported profit has not been turning into operating cash flow.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YoY: ~flat FY24-ish base, FY25 recovery, FY26 +20%, Q4 FY26 +38%, Q1 FY27 +60% — clearly accelerating on the retail push. PAT YoY: FY24 -3.4%, FY25 ~+39%, FY26 +41%, Q1 FY27 +28% (lagged revenue on mix + store pre-opening cost).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~14x trailing for ~30-40% recent earnings growth and ~29% ROCE is undemanding; the multiple needs only ~13% growth, so the rate-of-change is well ahead of what the price requires. Main watch is cash conversion, not the multiple.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into gold inventory and own-store retail; company-level ROCE strong (~29% FY26) but operating cash flow negative three years running, so growth has been working-capital/debt-funded. The GML pivot is an explicit attempt to fix this.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chain: B2B job-work -&gt; own-brand B2C large-format retail, plus a push into higher-realisation 18-carat product.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29%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-25%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1 of the last 3 years (consistency_score 33)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assessable. FY26 clears both (revenue +20%, ROCE ~29%). FY25 revenue growth vs FY24 not precisely verified this pass though PAT +39% and rising ROCE suggest a likely clear. FY24 fails (PAT -3.4%, ROCE fell to 16.5%). Short listed history (~2 years) and negative operating cash flow every year weigh against the headline consistency.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has re-rated hard: 52-week range ~Rs 100-205, currently near the high ~Rs 197. Not independently charted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VP thread (topic 188519, only 3 posts, opened Mar 2025, no activity since) is essentially a company-overview post (love: 9) followed immediately by a reply flagging that 'detailed risk analysis, financials &amp; disclosure of your holding is missing.' No further discussion followed — the thread never developed into real diligence.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Minimal — one well-received overview post established the interesting B2B-wholesale angle, but a legitimate call for deeper risk/financial disclosure went unanswered and the thread went dormant.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 order; no going-concern issue found. No red_flag_tier. 18th AGM scheduled 10-Sep-2026.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B2B wholesale/job-work to major national chains (Titan strategic vendor, plus Malabar/Joyalukkas/Senco/Bhima/PN Gadgil) is structurally different from direct-to-consumer jewellery competition — a base business funding the retail optionality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~29% FY26 ROCE and accelerating growth (Q1 FY27 revenue +60% YoY, broad-based across retail and wholesale) at ~Rs 800 Cr size, on an undemanding ~14x P/E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GML facility (Rs 300 Cr sanctioned at 3-3.5%) directly targets the working-capital / interest-cost drag and should improve cash conversion and lower finance costs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own-store rollout (Surat, Rajkot, Maninagar, Gandhinagar) plus a stated 50:50 B2B:B2C target is a credible second growth leg if executed; 18-carat mix push aids realisation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Gold at all-time highs is a demand and inventory-value tailwind for a gold-inventory jeweller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 negative three consecutive years (-Rs 11 / -Rs 48 / -Rs 14 Cr FY23-25) — reported PAT is not converting to cash; the whole thesis leans on the GML strategy fixing this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Near-zero independent VP community diligence; the one call for detailed risk/financial disclosure was never answered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B2C own-store retail is a new, marketing- and location-intensive model with different execution risk than the established wholesale business; only 4 stores planned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Short, uneven track record: listed ~2 years; FY24 saw PAT -3.4% and ROCE fall to 16.5% before the FY25-26 recovery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Gujarat-concentrated as it expands into owned retail; working-capital-heavy, gold-price-exposed balance sheet — inventory financing risk in a sharp gold reversal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 margin -160bps YoY; PAT growth (+28%) well below revenue (+60%)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803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— structural wedding-jewellery demand + formalisation + gold at highs, a live multi-year driver. tam weak — for a 10x off ~Rs 800 Cr the required revenue base (multi-thousand Cr) is a long road for a 4-store Gujarat regional player; near-term the wholesale ceiling with a handful of large clients isn't demonstrated to be that large. moat weak — B2B-to-major-retailers positioning and antique/temple design capability are real differentiators but not evidenced pricing power. valuation yes — ~14x trailing for ~30-40% recent earnings growth and ~29% ROCE genuinely leaves room to pay (caveat: reported PAT has not been converting to operating cash, so a cash-aware investor haircuts). Score 3.0 -&gt; 10x-in-2-3-years permitted; also supported by the small/mid-cap live-inflection rule (Q1 FY27 revenue +60% YoY plus dated FY27 store catalysts). Conviction held at Low-Medium on the negative-CFO and unproven-retail caveats.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External-lead (tier 4.5, @StocksAndStoics). four_box score 3.0 (tailwind yes, valuation yes, tam/moat weak) -&gt; 10x-in-2-3-years permitted; also reinforced by the small/mid-cap live-inflection interaction rule — a real recent-quarter inflection (Q1 FY27 revenue +60% YoY, broad-based) plus dated FY27 catalysts (Surat/Rajkot store launches).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Low-Medium, not upgraded. The deep read verified the strong ROCE and reasonable valuation, but also surfaced negative operating cash flow for three straight years (profit absorbed into gold inventory), a short and uneven listed track record (FY24 PAT -3.4%, ROCE 16.5%), a 160bps YoY margin dip in Q1 FY27, and an unproven B2C retail format. The GML strategy is the right fix but is not yet shown to work.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red_flag_tier (the cash-flow issue is inventory build, not fraud/going-concern). No revisit flag (conviction below the Medium-High threshold).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Re-verify at H1 FY27: does operating cash flow turn positive as GML replaces working-capital borrowing, do the first own-stores open on schedule and generate the guided economics, and does the PAT-vs-revenue growth gap close.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2026-09-08T07:01:24.910Z</dcterms:created>
  <dcterms:modified xsi:type="dcterms:W3CDTF">2026-09-08T07:01:24.915Z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