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Ratnaveer Precision Engineering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Stainless-steel precision-products maker (~24% revenue CAGR) making a large debt+equity-funded bet on India's first fully-integrated high-volume Copper Clad Laminate (CCL) plant -- 60% built, commercial start targeted Nov 2026, ECMS-backed -- while core ROCE has compressed to ~12% and FY26 FCF was ~Rs -155 Cr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Ratnaveer Precision Engineering manufactures stainless steel washers, pipes, tubes, sheets, and solar mounting structures from Vadodara, Gujarat, and is now investing in a new Copper Clad Laminate (CCL) product line -- a key PCB manufacturing input -- via a large, government-approved (ECMS) capex program.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2,501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 / P/B</w:t>
            </w:r>
          </w:p>
        </w:tc>
        <w:tc>
          <w:tcPr>
            <w:tcW w:type="dxa" w:w="5800"/>
          </w:tcPr>
          <w:p>
            <w:r>
              <w:t xml:space="preserve">~36.9x / ~3.57x (rich for a ~10-11% EBITDA-margin SS-products base; cheap only if the CCL ramp delivers the guided FY29 PAT)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12.3% / 12.4% (both down from ~15-16% -- compression as CCL capex and working capital built)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Borrowings ~Rs 335 Cr FY26 (no longer 'net cash'); net debt/EBITDA ~2x; credit rating upgraded to IVR A-/Stable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PAT</w:t>
            </w:r>
          </w:p>
        </w:tc>
        <w:tc>
          <w:tcPr>
            <w:tcW w:type="dxa" w:w="5800"/>
          </w:tcPr>
          <w:p>
            <w:r>
              <w:t xml:space="preserve">FY23-26 revenue Rs 480 -&gt; 595 -&gt; 892 -&gt; 1,069 Cr (~24% CAGR); PAT Rs 25 -&gt; 31 -&gt; 47 -&gt; 64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</w:t>
            </w:r>
          </w:p>
        </w:tc>
        <w:tc>
          <w:tcPr>
            <w:tcW w:type="dxa" w:w="5800"/>
          </w:tcPr>
          <w:p>
            <w:r>
              <w:t xml:space="preserve">Revenue Rs 318 Cr +20% YoY; EBITDA Rs 36 Cr (margin 11.3%); PAT Rs 18.2 Cr +21%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CCL project</w:t>
            </w:r>
          </w:p>
        </w:tc>
        <w:tc>
          <w:tcPr>
            <w:tcW w:type="dxa" w:w="5800"/>
          </w:tcPr>
          <w:p>
            <w:r>
              <w:t xml:space="preserve">Rs 472.34 Cr cost; ~60% complete; commercial production targeted Nov 2026; 'India's first fully integrated high-volume CCL facility', developed under the Central/State ECMS scheme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Funding</w:t>
            </w:r>
          </w:p>
        </w:tc>
        <w:tc>
          <w:tcPr>
            <w:tcW w:type="dxa" w:w="5800"/>
          </w:tcPr>
          <w:p>
            <w:r>
              <w:t xml:space="preserve">Rs 185 Cr QIP done + Rs 330 Cr rights issue approved (1.25 Cr shares at Rs 264); FY26 FCF ~Rs -155 Cr; debtor days 27 -&gt; 60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129.9 - 208.0 (prior file); stock since re-rated to ~Rs 298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core business is real and growing -- SS washers, pipes/tubes, sheets and solar mounting structures, revenue up ~24% CAGR FY23-26 to Rs 1,069 Cr, PAT to Rs 64 Cr -- but it is a thin-margin (10-11% EBITDA) spread/pass-through business, and the recent aggressive expansion has actually compressed returns: ROCE fell from ~15-16% to 12.3%, FY26 free cash flow was ~Rs -155 Cr, debtor days rose 27 -&gt; 60, and the balance sheet moved from near-net-cash to ~Rs 335 Cr borrowings. The thesis is the Copper Clad Laminate (CCL, a PCB input) plant: Rs 472.34 Cr, ~60% complete, commercial start targeted November 2026, positioned as India's first fully-integrated high-volume CCL facility under the government ECMS electronics-components scheme, riding China+1 import substitution. Management has guided FY29 revenue of Rs 2,500+ Cr and PAT of Rs 250+ Cr (~3.5-4x current). Funding is dilutive: a Rs 185 Cr QIP is done and a Rs 330 Cr rights issue (Rs 264/share) is approved; promoter holding fell from 55.48% (Sept 2023) to 45.49% (Jun 2026) -- confirmed as QIP dilution, not pledge or sale (no encumbrance; promoters recently added 2.75% and are subscribing warrants). Infomerics upgraded the credit rating to IVR A-/Stable. At ~37x P/E / ~3.6x P/B the market is already paying for CCL success.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2026-09-08.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screener.in (RATNAVEER): mcap ~Rs 2,501 Cr, P/E ~36.9x, P/B ~3.57x, ROCE 12.3%, ROE 12.4%; FY23-26 revenue Rs 480/595/892/1,069 Cr, PAT Rs 25/31/47/64 Cr; borrowings ~Rs 335 Cr FY26; CWIP Rs 82 Cr; FY26 FCF ~Rs -155 Cr; debtor days 27 -&gt; 60; promoter 45.49% (from 55.48% Sept 2023)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results (Business Standard/ANI, scanx, whalesbook): revenue Rs 318 Cr +20% YoY, EBITDA Rs 36 Cr (11.3% margin), PAT Rs 18.2 Cr +21% YoY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CCL project + funding coverage (theprint/ANI, sahi.com): CCL cost Rs 472.34 Cr, ~60% complete, commercial production targeted Nov 2026, 'India's first fully integrated high-volume CCL facility' under Central/State ECMS scheme; Rights Issue up to Rs 330 Cr (1.25 Cr shares at Rs 264) with NSE/BSE in-principle approval; Infomerics upgrade to IVR A-/Stable + A2+, rated facilities enhanced to Rs 388.47 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Promoter-holding / Q4 FY26 concall coverage (choiceindia, yahoo/gurufocus, scanx): decline is QIP dilution (Rs 185 Cr QIP done, Rs 330 Cr more planned); post-QIP ~42-43%, ~47-48% after warrant conversion; FY26 no-encumbrance confirmation filed; promoters added 2.75% in a recent quarter; FY29 guidance ~Rs 2,500+ Cr revenue / Rs 250+ Cr PAT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compounded ~24% FY23-26 (Rs 480 -&gt; 595 -&gt; 892 -&gt; 1,069 Cr); PAT Rs 25 -&gt; 31 -&gt; 47 -&gt; 64 Cr -- the core SS-products business is genuinely growing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returns compressed through the expansion: ROCE ~15-16% -&gt; 12.3%, ROE ~12.4%; EBITDA margin stuck at ~10-11% (thin, spread/pass-through economics)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free cash flow ~Rs -155 Cr on ~Rs 115 Cr EBITDA -- heavy capex (CCL) + working-capital build (debtor days 27 -&gt; 60)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Balance sheet moved from near-net-cash to ~Rs 335 Cr borrowings; credit rating nonetheless upgraded to IVR A-/Stable on the enhanced scale and CCL scheme backing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fell ~10pp (55.48% Sept 2023 -&gt; 45.49% Jun 2026) -- confirmed as QIP dilution, NOT pledge or sale; FY26 no-encumbrance confirmation on record; promoters subscribing warrants and recently added 2.75%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Zero dividend despite consistent profitability -- all cash retained for the expansion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FY27: revenue Rs 318 Cr +20% YoY, EBITDA Rs 36 Cr, margin 11.3%, PAT Rs 18.2 Cr +21% YoY -- steady, in line with the ~20% core growth rate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Preceding quarters (screener): Q1 FY26 Rs 249 Cr / Rs 17 Cr PAT, Q2 FY26 Rs 315 Cr / Rs 18 Cr -- consistent low-double-digit EBITDA margin throughout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margin inflection visible yet -- the CCL contribution is entirely ahead (commercial start targeted Nov 2026)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Rights Issue up to Rs 330 Cr (1.25 Cr shares at Rs 264) -- board approved, NSE/BSE in-principle approval received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Infomerics credit-rating upgrade: long-term IVR A-/Stable (from BBB+/Positive), short-term IVR A2+; rated bank facilities enhanced to Rs 388.47 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CCL project progress update: ~60% complete, commercial production targeted November 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results (Jul 2026): revenue +20%, PAT +21%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promoter no-encumbrance confirmation filed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prior file's 'debt-free, net-cash' description is stale -- the company now carries ~Rs 335 Cr borrowings and FY26 FCF was ~Rs -155 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has fallen to 12.3% (from the ~16% in the prior file) -- the expansion has diluted returns so far, not improved them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CCL is ~60% built with a firm Nov-2026 commercial-start target and a Rs 472.34 Cr price tag -- the catalyst is now dated and concrete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Funding is confirmed dilutive: Rs 185 Cr QIP done + Rs 330 Cr rights approved; promoter holding down to 45.5% (QIP, not pledge/sale)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Credit rating upgraded to A- -- lenders are comfortable with the leverage and scheme backing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the CCL line commission on the Nov-2026 schedule, and how fast does it qualify with PCB customers?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What blended EBITDA margin does CCL actually run at once ramped -- is the FY29 Rs 250+ Cr PAT guide credible?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Rights-issue take-up and final promoter holding post-warrant conversion (~47-48% guided)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 core-business returns (ROCE ~12%) recover as capex normalises, or is the thin-margin base a permanent drag?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Any independent / trusted-community validation of the FY29 targets -- none exists yet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Low-Medium -&gt; Low-Medium. The deep read firms up the catalyst (CCL 60% done, dated Nov-2026 start, ECMS-backed, rating upgrade) but also surfaces genuine negatives the prior file missed: the base is no longer debt-free, ROCE compressed to ~12%, FY26 FCF was ~Rs -155 Cr, and funding is serially dilutive. thesis_fit stays 10x-in-2-3-years under the small-cap dated-catalyst rule; conviction can't rise above Low-Medium until CCL is actually producing.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capex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Commission the Rs 472.34 Cr Copper Clad Laminate (CCL) plant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~60% complete; commercial production targeted Nov 2026; India's first fully-integrated high-volume CCL facility, ECMS-backed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balance_sheet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Raise Rs 330 Cr via rights issue (on top of the Rs 185 Cr QIP done) to fund CCL + working capital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1.25 Cr shares at Rs 264; NSE/BSE in-principle approval received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FY29 revenue Rs 2,500+ Cr and PAT Rs 250+ Cr (~3.5-4x current)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driven by CCL ramp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Blended margin uplift from higher-value CCL vs the ~10-11% SS-products base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rights-issue + QIP funding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CCL plant commissioning (Nov 2026 target)</w:t>
      </w:r>
      <w:r>
        <w:rPr>
          <w:color w:val="666666"/>
          <w:sz w:val="20"/>
          <w:szCs w:val="20"/>
        </w:rPr>
        <w:t xml:space="preserve"> → </w:t>
      </w:r>
      <w:r>
        <w:rPr>
          <w:b/>
          <w:bCs/>
          <w:color w:val="A32020"/>
          <w:sz w:val="20"/>
          <w:szCs w:val="20"/>
        </w:rPr>
        <w:t xml:space="preserve">CCL customer qualification with PCB makers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CCL revenue ramp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blended margin uplift vs ~10-11% base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operating leverage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 / FCF (currently deeply negative)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CCL customer qualification with PCB makers.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unclear -- the ~10-11% SS-products base shows no leverage to date (ROCE fell as revenue rose); CCL's contribution margin and ramp speed are entirely unproven, and FCF is ~Rs -155 Cr while the plant is built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rights-issue + QIP funding; CCL plant commissioning (Nov 2026 target). Still assumed: CCL customer qualification with PCB makers; CCL revenue ramp; blended margin uplift vs ~10-11% base; operating leverage; PAT / FCF (currently deeply negative).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298 · 36.9x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~37x trailing P/E on a 10-11%-margin base implies the market expects the CCL ramp to roughly triple-to-quadruple PAT by FY28-29 (toward the guided Rs 250+ Cr) against a ~12-15x cyclical exit -- i.e. the price already discounts successful CCL commercialisation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Core revenue Rs 1,250-1,350 Cr at ~11% EBITDA margin, PAT Rs 70-80 Cr; negligible CCL contribution (line commissions late FY27 at best)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First partial year of CCL output -- wide range; Rs 1,600-2,000 Cr revenue if the ramp holds, but blended margin and interest drag on higher debt make PAT highly uncertain (Rs 110-160 Cr)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over-optimistic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new_business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-30% (our FY28 PAT vs implied)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the multiple needs a smooth, high-margin CCL ramp to the guided FY29 numbers; our realistic path has CCL barely contributing before FY28 and margins/interest uncertain, so near-term earnings sit below what ~37x requires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weak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CCL plant commercial production start (targeted Nov 2026) + the first 1-2 quarters of CCL output showing volume and margin</w:t>
      </w:r>
      <w:r>
        <w:rPr>
          <w:color w:val="666666"/>
          <w:sz w:val="18"/>
          <w:szCs w:val="18"/>
        </w:rPr>
        <w:t xml:space="preserve"> (window ~9M from 2026-09-08; 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electronics-component localisation / China+1 -- PCB inputs (copper clad laminate)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SS precision-products maker (washers, pipes/tubes, sheets, solar mounting) forward-integrating into CCL; positioned as India's first fully-integrated high-volume CCL plant, ECMS-backed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CCL plant commissioning + qualification cycles with Indian PCB manufacturers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Kingboard / Shengyi (imported CCL incumbents), Viraj Profiles (SS products, unlisted), Mukand, Sona BLW / Kaynes (broader electronics-localisation basket)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CCL for India is currently almost entirely imported from China/Taiwan, so a domestic integrated plant with government scheme support has a genuine import-substitution runway. But Ratnaveer is 'adding' the first large capacity into an unproven local market -- first-mover/capital advantage rather than a defensible moat, and global CCL is a cyclical, scale-driven commodity.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SS raw-material spread / conversion economics (thin, ~10-11% EBITDA); volume growth / operating scale in the core products; prospective higher-value CCL mix (unproven).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The ~10-11% EBITDA margin is a thin, through-cycle level for a commodity-adjacent SS-products business -- neither a peak nor a spike. The forward question is whether CCL lifts the blend, not whether current margins are unsustainably high.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steady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revenue YoY: FY24 +24%, FY25 +50%, FY26 +20%, Q1 FY27 +20% -- a consistent ~20%+ core growth rate (FY25's 50% was the outlier high). PAT growth broadly tracked revenue.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~37x trailing needs a step-change beyond the ~20% core rate; only the CCL ramp delivers that, and it has not started -- so the current rate-of-change does not support the multiple on its own.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Reinvesting the entire cash flow (zero dividend) plus a Rs 185 Cr QIP and a Rs 330 Cr rights issue into a large adjacent new product line (CCL). Incremental returns on the recent expansion have been NEGATIVE so far -- ROCE fell from ~15-16% to 12.3% and FY26 FCF was ~Rs -155 Cr. Promoters are subscribing warrants and recently added 2.75%, and there is no pledge/encumbrance -- alignment is intact, but the bet is large relative to the base. (unclear)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no-track-record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none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Explicit move up the value curve from commodity SS products into CCL (a higher-value electronics input); framed as India's first fully-integrated high-volume CCL plant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concern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12.3% (declining)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2x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-120%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stable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1 of the last 3 years (consistency_score 33)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FY24-FY26 verifiable from the same filings. FY24: revenue +24% but ROCE ~14-15% (borderline, likely below 15) -&gt; not cleared. FY25: revenue +50% and ROCE ~15-16% -&gt; cleared. FY26: revenue +20% but ROCE 12.3% -&gt; not cleared. Only 1 of 3 years cleared both revenue growth &gt;=10% and ROCE &gt;=15% -- the CCL capex + working-capital build has kept returns below the bar.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charted this pass. Note the stock has re-rated well above the prior file's Rs 129.9-208.0 range.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entire thread -- 36 of 38 posts fetched (2023-12 to 2026-08, first-time read, thread is young/thin). The thread contains only a handful of substantive posts, none from trusted-tier users, centered mostly on relaying management's own guidance rather than independent community stress-testing: a large CCL (PCB input) capex line backed by government ECMS approval, funded partly via equity issuance, with management guiding FY29 revenue of Rs 2,500+ Cr (vs current ~Rs 1,119 Cr) and PAT of Rs 250+ Cr (~3.5-4x current).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trusted-tier users have posted in this thread. sarthak_saraf (non-trusted) opened the thread with a basic company overview in Dec 2023. Shubham_Sharma3 and Shlok_87 (both non-trusted) relayed management's FY25/FY29 guidance without independent verification or pushback. Kunal93 (non-trusted) raised an open, unanswered question about whether the CCL capex funding plan (raising Rs 350 Cr via equity issuance for 5 lines) had been fully thought through.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Consistent ~24% revenue CAGR (FY23-26) and ~20-21% growth in Q1 FY27 -- the core SS-products business is executing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specific, dated, large catalyst: the Rs 472 Cr CCL plant is ~60% built with commercial production targeted Nov 2026, positioned as India's first fully-integrated high-volume CCL facility under the government ECMS scheme -- a genuine China+1 import-substitution play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Management's FY29 guidance implies ~3.5-4x PAT (Rs 250+ Cr) -- if delivered, today's ~Rs 2,501 Cr market cap is ~10x that number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Infomerics credit-rating upgrade to IVR A-/Stable (from BBB+); promoters subscribing warrants and recently added 2.75% -- alignment despite the dilution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promoter pledge / encumbrance (FY26 confirmation filed)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Core returns have compressed, not improved, through the expansion: ROCE ~15-16% -&gt; 12.3%, FY26 FCF ~Rs -155 Cr, debtor days 27 -&gt; 60, balance sheet from near-net-cash to ~Rs 335 Cr debt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entire step-change rests on an unproven new product line (CCL) that has not yet produced or been qualified with PCB customers -- commissioning is 60% done, not commercial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Serial dilution to fund it: Rs 185 Cr QIP done + Rs 330 Cr rights approved; promoter holding down ~10pp to 45.5% (QIP-driven, but the share count keeps rising)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~37x P/E / ~3.6x P/B on a 10-11%-margin business already prices CCL success -- little cushion if the ramp slips or margins disappoint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core SS-products business is a thin-spread, commodity-adjacent activity with no clear moat; CCL, if it works, is a capital/first-mover advantage, not IP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FY29 guidance is management-asserted with no independent trusted-community validation and no delivery track record yet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2,501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weak · valuation: weak  (score 3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China+1 / electronics-component localisation for CCL (a currently-imported PCB input) is a real, government-backed (ECMS) structural tailwind, and management's FY29 guide implies ~3.5-4x PAT -- supports tam though it is entirely CCL-ramp-dependent. Moat weak: SS-products base is commodity-adjacent with no moat, and CCL is a first-mover/capital advantage not IP. Valuation weak: ~37x P/E / ~3.6x P/B already prices CCL success, with negative FCF and serial dilution. Score 3.0 -&gt; 10x-in-2-3-years permitted at Low-Medium, unconfirmed.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specific, dated CCL capex catalyst with real government backing and concrete FY29 targets -- but resting on an unproven new product line, funded by dilution, on a base whose returns have compressed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Small-cap live-inflection framing: a growing core business (~24% CAGR) plus a specific, dated new-product catalyst (CCL commercial start targeted Nov 2026, ECMS-backed) with concrete FY29 targets fit the profile for an unconfirmed 10x-in-2-3-years small-cap candidate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3.0 (tailwind + tam clear; moat and valuation weak) supports the return-magnitude label; the China+1 CCL import-substitution driver is structural, not cyclical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held at Low-Medium: the thesis depends almost entirely on a not-yet-commercial product line, core ROCE has fallen to ~12% with FY26 FCF ~Rs -155 Cr, funding is dilutive, and there is no trusted-community validation of the FY29 numbers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red-flag tier -- the promoter-holding decline is confirmed QIP dilution (no pledge, no sale, promoters adding via warrants) -- but this is a leveraged, dilutive execution bet; revisit once the CCL line is commissioned and the first 1-2 quarters of output/margin are visible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2026-09-08T14:12:43.863Z</dcterms:created>
  <dcterms:modified xsi:type="dcterms:W3CDTF">2026-09-08T14:12:43.869Z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