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Repono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Cheap BSE-SME petroleum-terminalling / O&amp;M play that has now SIGNED a 20-year Reliance EPC + O&amp;M contract (Jun 2026) via a dedicated SPV — a real credential upgrade — offset by FY26 operating cash flow turning negative on the working-capital + terminal build, plus SME liquidity and a ~1-year public history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Repono (BSE SME, 544463; incorporated 2017, listed Aug 2025) provides integrated operations &amp; maintenance (O&amp;M), logistics support and 360-degree warehousing / liquid-terminal services focused on the oil value chain (crude, ethanol, petrochemicals, lube blending, specialty chemicals, ATF) plus FFS polymer bagging. In FY26 it formalised a step-down subsidiary (Repono Mathura Terminal Pvt Ltd, the SPV for the Reliance terminal) and a 51% Saudi Arabia JV (Golden Wing Trading Company). Small ValuePickr thread (6 posts) read to June 2026.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81 Cr (BSE SME)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~15% ROE / ~17-20% ROCE (compressed from the ~27% historical figure as capital scaled ahead of revenue)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FY26 ~Rs 65.3 Cr (+29%) / ~Rs 6.6 Cr (+29%); EBITDA ~Rs 10 Cr (~15-17% margin); EPS ~Rs 6.4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~27% 5-yr CAGR; FY25 ~+27%, FY26 +29%; H1 FY26 total income +38%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/ debt</w:t>
            </w:r>
          </w:p>
        </w:tc>
        <w:tc>
          <w:tcPr>
            <w:tcW w:type="dxa" w:w="5800"/>
          </w:tcPr>
          <w:p>
            <w:r>
              <w:t xml:space="preserve">FY26 operating cash flow NEGATIVE ~Rs 15 Cr; capex ~Rs 11 Cr; FCF ~ -Rs 26 Cr. Total debt ~Rs 9 Cr (up from near-zero), D/E ~0.2x. Cash conversion cycle ~46 days.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~12.3, P/B ~1.8, book value ~Rs 43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43.06 - Rs 107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headline package still looks cheap for the return profile — ~27% multi-year revenue CAGR, effectively low debt, P/E ~12.3 — but this pass surfaces two material changes. (1) The Reliance relationship has moved from an unverified 'supply/O&amp;M agreement' to a SIGNED 20-year, multi-crore contract (announced 16 Jun 2026) under which Repono handles the full EPC phase and then lifetime O&amp;M of a greenfield, rail-fed petrol/diesel/ethanol POL terminal in western UP, executed through a dedicated SPV, Repono Mathura Terminal Pvt Ltd. Revenue impact is still ~3 years out (roughly FY29). (2) FY26 operating cash flow was negative ~Rs 15 Cr (capex ~Rs 11 Cr; FCF ~ -Rs 26 Cr) as working capital and the terminal build scaled ahead of revenue, and ROE has compressed to ~15% (from the ~27% historical figure). A 51% Saudi Arabia JV (Golden Wing Trading Company) adds unproven new-geography optionality. The company secretary/compliance officer resigned effective 3 Jun 2026 (audit opinion for FY26 was unmodified); a GST dispute is disclosed. Promoters hold ~72%, no pledge.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audited results + press releases (total income Rs 66.45 Cr +29%, EBITDA ~Rs 10-11 Cr, PAT Rs 6.58 Cr, EPS Rs 6.4); screener.in consolidated (P/E 12.3, P/B 1.8, BV 43.4, cash flow, shareholding) — no 3-yr AR / DRHP pulled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(total income +38%); no Q1 FY27 numbers disclosed on BSE-SME as of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BSE/press announcements Jun 2026: Reliance 20-yr EPC+O&amp;M contract (16 Jun), Saudi JV, CS resignation (3 Jun), GST dispute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from operations ~Rs 65.3 Cr (+~27%), total income Rs 66.45 Cr (+29%), EBITDA ~Rs 10 Cr (~15-17% margin), PAT Rs 6.58 Cr (+29%), EPS Rs 6.4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NEGATIVE ~Rs 15.1 Cr; capex ~Rs 10.7 Cr; free cash flow ~ -Rs 26 Cr — working capital plus terminal-SPV build ran ahead of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debt rose to ~Rs 9.1 Cr from a near-debt-free base; D/E ~0.2x; cash conversion cycle ~46 days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~72.5%, DIIs ~7.3%, no pledge disclosed; no dividend (0% yield)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Incorporated step-down subsidiary Repono Mathura Terminal Pvt Ltd (Reliance SPV) and a 51% Saudi Arabia JV (Golden Wing Trading Company)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total income +38% YoY; full-year FY26 +29% — implies H2 decelerated vs H1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Q1 FY27 result disclosed on the BSE-SME platform at the time of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earnings concall for a company this size beyond the H1 FY26 transcript linked on the VP thread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16 Jun 2026 — signed 20-year multi-crore contract with Reliance Industries: full EPC then lifetime O&amp;M of a greenfield rail-fed petrol/diesel/ethanol POL terminal in western UP, via SPV Repono Mathura Terminal Pvt Ltd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— 51% Saudi Arabia JV, Golden Wing Trading Company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 Jun 2026 — company secretary / compliance officer resigned (FY26 audit opinion unmodified)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GST dispute disclosed alongside FY26 results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Reliance relationship is now a SIGNED 20-year EPC+O&amp;M contract with a dedicated SPV — not the unverified 'agreement' the prior write-up recorded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was negative ~Rs 15 Cr and FCF ~ -Rs 26 Cr — a new, material offset the prior write-up did not have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has compressed to ~15% (screener) from the ~27% historical figure carried in the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51% Saudi JV and a Mathura terminal step-down subsidiary are both new since the last write-up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Mathura terminal: capex quantum, funding plan, financial-close date and commissioning schedule — none disclosed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did FY26 operating cash flow go negative — one-off working-capital build or a structural receivables issue?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under ~3 years of verifiable public financials — no per-year Coffee-Can track_record built (deliberately absent, not zero)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3-year annual report / DRHP not pulled this pass — RPT trend, contingent liabilities, GST-dispute quantum unverified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Saudi JV operational or a shell? No contract wins disclosed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signed 20-year Reliance EPC+O&amp;M contract (with SPV incorporated) is a genuine credential upgrade and keeps the 10x frame intact, but FY26 operating cash flow turning negative (-~Rs 15 Cr), ROE compression to ~15%, the ~FY29 revenue lag on the flagship asset, and SME liquidity all argue against lifting conviction this pass.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Execute 20-yr Reliance EPC + O&amp;M contract for a greenfield Mathura POL terminal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rail-fed petrol/diesel/ethanol terminal, western UP, via SPV Repono Mathura Terminal Pvt Ltd; revenue ~FY29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 and build the Mathura terminal while operating cash flow is negative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OCF ~ -Rs 15 Cr; capex quantum not disclosed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out the 51% Saudi Arabia JV (Golden Wing Trading Company)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51% stake, incorporated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O&amp;M / terminal contracts (Reliance, Saudi JV)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EPC execution + terminal commissioning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annuity O&amp;M revenue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a fixed cost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EPC execution + terminal commissioning (multi-year; Reliance terminal revenue ~FY29).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annuity O&amp;M mix should lever a small base, but FY26 free cash flow was negative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new O&amp;M / terminal contracts (Reliance, Saudi JV). Still assumed: EPC execution + terminal commissioning; annuity O&amp;M revenue; operating leverage on a fixed cost base.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78.4 · 12.3x P/E · 8.5x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~10-12% EPS CAGR FY26-&gt;FY28 justifies ~12x trailing against an ~18x exit — the market is pricing base-business continuation, not the Reliance terminal (no revenue until ~FY29)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+20-25% on base O&amp;M growth; PAT +15-20% if working capital normalises; FCF still likely negative on Mathura capex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continued 20%+ base growth; Reliance terminal still pre-revenue; Saudi JV optionality unquantified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~12x trailing prices base-business continuation; the signed 20-yr Reliance EPC+O&amp;M terminal and the Saudi JV are long-dated optionality not in the number, but revenue is ~3 years out and FY26 operating cash flow was negative. The mid-2026 rally already reflects the contract news.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Mathura terminal financial close / commissioning schedule, operating cash flow turning positive, or a second anchor-contract win</w:t>
      </w:r>
      <w:r>
        <w:rPr>
          <w:color w:val="666666"/>
          <w:sz w:val="18"/>
          <w:szCs w:val="18"/>
        </w:rPr>
        <w:t xml:space="preserve"> (window ~12M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petroleum / POL storage &amp; terminalling + O&amp;M outsourcing in India's oil supply chain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asset-light O&amp;M + logistics services provider now moving into owned/operated greenfield terminal build (Mathura SPV) for Reliance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terminal infrastructure + long-cycle anchor-client contracts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Aegis Logistics, Ganesh Benzoplast, Confidence Petroleum India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Reliance 20-yr EPC+O&amp;M mandate is the credential/moat; standalone third-party O&amp;M has low switching cost. Capital-cycle read is demand-led infra build (ethanol blending, POL demand), so 'adding' is neutral here rather than late-cycle glut.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long-tenure O&amp;M / annuity contracts; operating leverage on a very small revenue base; future terminal O&amp;M once commissioned.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~15-17% looks sustainable for an O&amp;M / logistics-services mix; no evidence of a cyclical spike to normalise down.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steady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 FY24-&gt;FY25-&gt;FY26 roughly +27%, +27%, +29%; H1 FY26 total income +38% implies H2 FY26 decelerated. Quarterly figures not disclosed on the BSE-SME platform.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~12x trailing needs only a low-teens EPS CAGR to justify; recent ~29% growth clears it comfortably, but the Reliance terminal adds no revenue until ~FY29.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operating cash plus IPO proceeds into the terminal SPV and a 51% Saudi JV; FY26 operating cash flow was negative ~Rs 15 Cr as working capital and capex scaled ahead of revenue.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Consultancy -&gt; engineering -&gt; EPC -&gt; O&amp;M -&gt; value-added services; the Reliance deal is Repono's first full-lifecycle EPC+O&amp;M mandate, a genuine step up the value curve.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-260%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52-week range Rs 43-107; stock roughly 2x off its low with a mid-2026 rally that community discussion attributes partly to trader activity plus the Reliance contract announcement.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Small ValuePickr thread (6 posts, highest post #7), first-time read of all inline posts, spanning Dec 2025 to June 2026. Santosh_Kadam wrote the business primer; Chandan_Sharma linked the H1 FY26 concall transcript; deepakreads (June 2026) cautioned the current rally may be trader-driven and that the Reliance agreement will take ~3 years to show in numbers, while noting the promoters are pursuing a second large contract.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in the thread. deepakreads' post is the most balanced: positive on the Reliance credential and pipeline, cautious on near-term rally sustainability and the long revenue-recognition lag.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16 Jun 2026: signed 20-year multi-crore agreement with Reliance Industries for a greenfield rail-fed POL terminal (petrol/diesel/ethanol) in western UP — full EPC scope then lifetime O&amp;M, executed via SPV Repono Mathura Terminal Pvt Ltd. FY26: incorporated 51% Saudi JV Golden Wing Trading Company. 3 Jun 2026: company secretary / compliance officer resigned (FY26 audit opinion unmodified). GST dispute disclosed. BSE-SME listing — structurally thin liquidity.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Signed 20-year Reliance EPC + O&amp;M contract for a greenfield POL terminal via a dedicated SPV — a materially stronger credential than the prior unverified 'agreement', and long-dated annuity O&amp;M once commissioned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P/E ~12.3 for a ~27% multi-year grower with historically high ROCE — cheap on the trailing number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Microcap (~Rs 81 Cr) — genuine 10x headroom if it graduates off SME, executes the Mathura terminal, and lands a second anchor contract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51% Saudi JV adds Gulf O&amp;M optionality; promoters reportedly pursuing a second large contract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was NEGATIVE ~Rs 15 Cr (FCF ~ -Rs 26 Cr) — growth is consuming cash, and the Mathura terminal capex is still ahead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Reliance-terminal revenue is ~3 years out (~FY29); the flagship contract does nothing for FY27-28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BSE-SME liquidity is a hard, structural constraint on building or exiting any real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has compressed to ~15%; ~1 year of public history; company-secretary resignation and a GST dispute are minor governance-noise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 anchor customer (Reliance) for the flagship asset; niche petroleum-sector customer concentration; unproven Saudi JV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Microcap SME-platform (~Rs 81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now yes — a signed 20-yr Reliance EPC+O&amp;M contract is a structural multi-year driver (was 'weak' when the agreement was unverified); tam yes on the ~Rs 81 Cr microcap base; moat weak (third-party O&amp;M has low switching cost; Reliance credential is the only edge); valuation yes at ~12x trailing. FY26 negative operating cash flow and SME liquidity are separate constraints on conviction, not the four_box.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Signed 20-year Reliance EPC+O&amp;M contract upgrades the credential and keeps this inside the 10x frame, but FY26 negative operating cash flow plus SME liquidity hold conviction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3.5 (tailwind now yes — a signed 20-yr contract is a structural driver; tam yes on the ~Rs 81 Cr base; moat weak; valuation yes at ~12x) supports the 10x-in-2-3-years label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stays Medium: the contract de-risks thesis credibility but adds no revenue before ~FY29, and FY26 operating cash flow turned negative (-~Rs 15 Cr) as working capital and terminal capex scaled ahead of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 liquidity, ~1 year of public history, ROE compression to ~15%, and the CS resignation / GST dispute are the offsets keeping conviction below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when the Mathura terminal reaches financial close / a commissioning schedule, when operating cash flow turns positive, or on a second anchor-contract win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2026-09-08T06:13:37.864Z</dcterms:created>
  <dcterms:modified xsi:type="dcterms:W3CDTF">2026-09-08T06:13:37.870Z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