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SML Isuzu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LCV/ICV &amp; bus OEM now an M&amp;M subsidiary (renamed SML Mahindra); FY26 was a genuine turnaround (rev +18%, PAT +31%) but Q1 FY27 PAT fell 5% YoY with EBITDA margin compressing to 10.5% from 12.4%, and the stock trades at ~50x P/E, 3.4x the M&amp;M open-offer price - the re-rating is largely done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SML Isuzu manufactures light &amp; medium commercial vehicles (cargo, buses, ambulances) in India, historically majority-owned by Sumitomo Corporation (Japan) with Isuzu technical collaboration. In 2025, Mahindra &amp; Mahindra acquired the promoter stake (58.96%, CCI-approved Jun 2025) via an open offer at Rs 1,554.60/share - the company is now effectively an M&amp;M-controlled subsidiary and has been renamed SML Mahindra Ltd.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8,300 Cr (price ~Rs 5,328, Sep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30.9% / 35.4%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2,838 Cr (+18% YoY) / Rs 160 Cr (+31% YoY); volumes 16,632 units (+17%, vs CV industry +13%)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revenue / PAT / EBITDA margin</w:t>
            </w:r>
          </w:p>
        </w:tc>
        <w:tc>
          <w:tcPr>
            <w:tcW w:type="dxa" w:w="5800"/>
          </w:tcPr>
          <w:p>
            <w:r>
              <w:t xml:space="preserve">Rs 957.5 Cr (+13% YoY) / Rs 63.6 Cr (-5% YoY) / 10.5% (vs 12.4%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~50x trailing; trades at ~3.4x the Rs 1,554.60 2025 M&amp;M open-offer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2,719 - 5,988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M&amp;M FY31 target</w:t>
            </w:r>
          </w:p>
        </w:tc>
        <w:tc>
          <w:tcPr>
            <w:tcW w:type="dxa" w:w="5800"/>
          </w:tcPr>
          <w:p>
            <w:r>
              <w:t xml:space="preserve">Rs 12,500 Cr business, 10-12% CV market share (from 6-7%), ~92,000 units capacity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ROCE/ROE (30.9%/35.4%) are excellent and FY26 confirmed a real operational turnaround: revenue Rs 2,838 Cr (+18%), PAT Rs 160 Cr (+31%), volumes +17% versus a CV industry up 13%, final dividend Rs 23.50/share. But the Q1 FY27 print cooled the story - revenue +13% YoY yet PAT -5% YoY and EBITDA down 4.7% YoY as the EBITDA margin narrowed to 10.5% from 12.4% (cost and mix, with ELV-rule uncertainty cited). The stock has already re-rated hard: ~Rs 5,328 vs the Rs 1,554.60 open-offer price (~3.4x) and ~50x trailing earnings. The M&amp;M FY31 roadmap (Rs 12,500 Cr revenue, ~4.4x FY26, 10-12% share) is aspirational and capex-heavy, phased F27-29 (integration) / F28-32 (new product portfolio) / F31-35 (operating leverage).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SML Mahindra FY26 results / EquityBulls / Univest (revenue Rs 2,838 Cr +18%, PAT Rs 160 Cr +31%, dividend Rs 23.50)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SML Mahindra Q1 FY27 results - Business Standard / ScanX / Whalesbook (revenue Rs 957.5 Cr +13% YoY, PAT Rs 63.6 Cr -5% YoY, EBITDA Rs 100 Cr, margin 10.5% vs 12.4%)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42nd AGM (21-Jul-2026) FY31 roadmap - ScanX / TradeTantra (Rs 12,500 Cr business, 10-12% market share, phased F27-29/F28-32/F31-35)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/ ValueResearch / 5paisa (price ~Rs 5,328, P/E ~50x, mcap ~Rs 8,300-9,250 Cr, promoter M&amp;M 58.97%)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2,838 Cr (+18% YoY) - first year above Rs 2,800 Cr; PAT Rs 160 Cr (+31%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volumes 16,632 units (+17% YoY) versus CV industry (&gt;3.5T) up ~13% - SML outgrew the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/ ROE 30.9% / 35.4%; balance sheet effectively net-cash; final dividend Rs 23.50/share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M&amp;M now holds 58.97%; company renamed SML Mahindra Ltd; related-party sourcing from M&amp;M expected to scale by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42nd AGM roadmap: Rs 12,500 Cr business by FY31 (~4.4x FY26), 10-12% CV market share (from 6-7%), phased integration -&gt; new product portfolio -&gt; operating leverage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revenue ~Rs 898 Cr (+16% YoY), PAT ~Rs 54 Cr (+2.4% YoY); FY26 full-year PAT +31%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957.5 Cr (+13% YoY, +6.7% QoQ), PAT Rs 63.6 Cr (-5% YoY), EBITDA Rs 100 Cr (-4.7% YoY), EBITDA margin 10.5% vs 12.4%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Trajectory: top-line still growing double digits but PAT and EBITDA turned negative YoY in Q1 FY27 on cost/mix; margin contraction is the key watch item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renamed SML Isuzu -&gt; SML Mahindra Ltd post M&amp;M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final dividend Rs 23.50/share declared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42nd AGM (21-Jul-2026): FY31 Rs 12,500 Cr / 10-12% market-share targets articulated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material beyond integration commentary; ELV (end-of-life vehicle) rules flagged as a demand swing factor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confirmed a real turnaround (rev +18%, PAT +31%, volumes +17% vs industry +13%)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PAT -5% YoY and EBITDA margin down 190 bps YoY to 10.5% - near-term momentum is decelerating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at ~50x trailing P/E and ~3.4x the Rs 1,554.60 M&amp;M open-offer price - re-rating largely complete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FY31 Rs 12,500 Cr target implies ~35% revenue CAGR and heavy capex; no delivery track record under M&amp;M yet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EBITDA margin recover above 12% in FY27, or is 10-11% the new base under ELV/cost pressure?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of the FY31 Rs 12,500 Cr plan is organic capacity vs M&amp;M product-portfolio transfer, and what is the capex bill?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FCF conversion / CFO vs EBITDA not verified this pass - need the FY26 cash-flow statement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Scale of M&amp;M related-party sourcing and its margin impact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FY26 was a strong turnaround year, but Q1 FY27 PAT fell 5% YoY with EBITDA margin compressing to 10.5% from 12.4%, while the stock trades at ~50x P/E and 3.4x the M&amp;M open-offer price - the re-rating is done and near-term delivery is decelerating; the FY31 Rs 12,500 Cr target is aspirational.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capacity toward ~92,000 units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~17-20k current run-rate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a Rs 12,500 Cr business by FY31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~4.4x FY26 revenue of Rs 2,838 Cr; ~35% revenue CAGR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Lift CV market share to 10-12% by FY31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6-7% currently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Modern product portfolio launch (incl. EV/CNG) in the F28-32 phase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quantified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M&amp;M integration + sourcing synergies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new products + distribution access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 / market-share gains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fixed plant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expansion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new products + distribution access.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Q1 FY27 EBITDA margin contracted to 10.5% from 12.4% despite revenue +13%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M&amp;M integration + sourcing synergies; volume / market-share gains. Still assumed: operating leverage on fixed plant; EBITDA margin expansion; Rs 12,500 Cr scale.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5328 · 50x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~30-35% EPS CAGR FY26-28 needed to justify ~50x trailing at a ~25x exit; FY26 PAT grew 31% but Q1 FY27 PAT was -5%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low-to-mid-teens growth; EBITDA margin ~10-11% (below FY26); PAT roughly flat to modestly down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step-up contingent on M&amp;M new-product launches and capacity ramp landing on schedule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price needs sustained 30%+ EPS growth; latest quarter shows negative PAT growth and margin contraction, and the FY31 plan is an unquantified aspiration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 quarter showing EBITDA margin recovery above 12% plus tangible M&amp;M product / distribution synergies</w:t>
      </w:r>
      <w:r>
        <w:rPr>
          <w:color w:val="666666"/>
          <w:sz w:val="18"/>
          <w:szCs w:val="18"/>
        </w:rPr>
        <w:t xml:space="preserve"> (window ~12M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commercial vehicles (LCV / ICV / buses)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niche LCV/ICV and bus OEM (~6-7% segment share), now an M&amp;M subsidiary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dealer distribution reach and product breadth versus Tata / Ashok Leyland / VECV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Tata Motors CV, Ashok Leyland, VE Commercial Vehicles (Eicher), Force Motors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M&amp;M acquisition folds a sub-scale player into a larger CV portfolio, giving sourcing and distribution scale; SML remains a small share-taker in a cyclical, competitive segment dominated by the big three.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CV up-cycle volume; operating leverage on fixed plant; M&amp;M sourcing synergies (early stage).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EBITDA margin ~11%; Q1 FY27 10.5% versus 12.4% YoY. Current margin is mid-cycle at best and already contracting on cost/mix - not a peak that needs normalising down, but not a base for operating-leverage upside either.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full year revenue +18%, PAT +31%; Q4 FY26 revenue +16% YoY, PAT +2.4% YoY; Q1 FY27 revenue +13% YoY, PAT -5% YoY, EBITDA -4.7% YoY - PAT growth has gone negative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~50x trailing needs sustained 30%+ EPS growth; the most recent quarter printed negative PAT growth, so the multiple is ahead of delivery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Capital allocation now controlled by M&amp;M; FY26 dividend Rs 23.50/share paid; the FY31 Rs 12,500 Cr roadmap implies a heavy multi-year capex cycle not yet detailed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rising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30.9%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3 years (consistency_score 33)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 from public results. Only FY26 clearly cleared both revenue growth &gt;=10% and ROCE &gt;=15% in the same year; FY24-FY25 were a recovery off a weak, at-times loss-making base (Q2 FY22 loss, negative FY21 operating cash flow). Pre-FY24 per-year ROCE not reliably reconstructed this pass.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 52-week range Rs 2,719-5,988; stock near the upper half after the M&amp;M re-rating.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24 available posts spanning Dec 2017 to Jul 2025 (thread is thin and has gone quiet since the M&amp;M deal closed - no posts found covering the subsequent ~13 months). Early thread (2017-2022) reflects a small, overlooked stock with volatile sales and at least one loss-making quarter. From 2024 the tone shifted to genuine operational recovery. The dominant, thesis-changing event is the Mar-Jul 2025 sequence: M&amp;M announced intent to acquire Sumitomo's stake (Mar 2025), made a formal open offer (Apr 2025), and received CCI approval (Jun 2025). Pass-1 deep dive relied on public disclosures (FY26 results, Q1 FY27 results, 42nd AGM 21-Jul-2026 FY31 targets), not new thread posts.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nav_1996 and shyamutty (both trusted) posted informational context on the M&amp;M deal rationale and post-deal sales data respectively - neither made an explicit conviction/buy call. No trusted user has commented since the deal closed in mid-2025.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M&amp;M acquisition of 58.96% + CCI approval and the company rename to SML Mahindra are the key confirmed corporate actions; FY26 final dividend Rs 23.50/share. No red flags identified.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M&amp;M control is a genuine, company-specific catalyst - access to M&amp;M's distribution, sourcing scale and future EV/CNG/new-product pipeline; FY26 already showed SML outgrowing the CV industry (+17% vs +13%)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Excellent returns profile (ROCE/ROE 30.9%/35.4%) and a clean balance sheet; FY26 revenue Rs 2,838 Cr (+18%), PAT Rs 160 Cr (+31%)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M&amp;M FY31 roadmap targets Rs 12,500 Cr revenue and 10-12% CV market share (from 6-7%) - a long runway if execution lands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was soft: PAT -5% YoY, EBITDA -4.7% YoY, EBITDA margin 10.5% vs 12.4% - growth decelerating and margins contracting, not the operating leverage the multiple implies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run ahead: ~50x trailing P/E and ~3.4x the Rs 1,554.60 M&amp;M open-offer price - most of the M&amp;M re-rating is done, and the FY31 targets are aspirational and capex-heavy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Historically volatile / at times loss-making (Q2 FY22 loss, negative FY21 operating cash flow); current strong ROCE is a recent-period read, not a decade-long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Sub-scale versus Tata Motors CV / Ashok Leyland / VECV - CV is a cyclical, competitive segment and SML holds only ~6-7% in its niches; no trusted user has made a conviction 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Related-party (M&amp;M sourcing) transactions will rise by design under the new parent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8,300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no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CV demand is cyclical not structural, and Q1 FY27 volume/PAT momentum decelerated - tailwind weak; FY31 Rs 12,500 Cr target is ~4.4x revenue, not enough headroom for a 10x off a ~Rs 8,300 Cr mcap at 50x P/E - tam weak; sub-scale versus Tata/Ashok Leyland/VECV, moat rests on the new M&amp;M parent not the standalone franchise - moat weak; ~50x trailing P/E and ~3.4x the M&amp;M open-offer price with margins contracting - valuation no. Score 1.5 -&gt; thesis_fit neither (hard).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better business under M&amp;M ownership, but Q1 FY27 growth decelerated and margins contracted while the stock sits at ~50x P/E and 3.4x the open-offer price - four-box score 1.5, thesis downgraded to neither, conviction cut to Low-Medium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M&amp;M acquisition is a real company-specific catalyst and FY26 confirmed the turnaround, but Q1 FY27 (PAT -5% YoY, EBITDA margin 10.5% vs 12.4%) shows the near-term trajectory decelerating, not compounding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leaves little room: ~50x trailing earnings and ~3.4x the Rs 1,554.60 open-offer price mean the M&amp;M-backing re-rating is substantially priced; the FY31 Rs 12,500 Cr plan is an aspiration with no delivery track record under the new owner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1.5 (tailwind weak / tam weak / moat weak / valuation no) -&gt; thesis_fit neither per the decision table; this is a quality compounder at a rich price, not a 10x candidate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-&gt; Low-Medium: good returns and a supportive parent are offset by decelerating growth, margin contraction and a demanding multiple. No red flag, no trusted floor. Re-check next cycle for a quarter showing EBITDA margin recovery above 12% and evidence of M&amp;M product/distribution synergies landing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2026-09-08T06:56:41.752Z</dcterms:created>
  <dcterms:modified xsi:type="dcterms:W3CDTF">2026-09-08T06:56:41.753Z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