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Samvardhana Motherson International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A ~Rs 1.7 lakh Cr auto-ancillary giant genuinely re-platforming into a capital allocator/incubator (aerospace + consumer electronics) with real capex and order-book evidence — a quality compounder, but too big for a 10x/100x return label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SAMIL (formerly Motherson Sumi Systems) is India's largest auto ancillary group — 300+ facilities across 41 countries, supplying OEMs like Maruti Suzuki, Mercedes-Benz, Audi, VW, Ford, Porsche. Beyond its core wiring-harness/mirrors/plastics auto business, it has built a Tier-1 aerospace supply-chain position (Airbus; CIM Tools, Cirma/SMAST, AD Industries acquisitions; order book &gt;$1bn) and is investing Rs ~7,500 Cr across three greenfield consumer-electronics plants (40M units/yr capacity at full scale). Stated group ambition: quadruple gross revenue from $25.7bn (FY25) to $108bn by FY30.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1,69,610 Cr (Sep 2026); trailing P/E ~39x, forward ~28x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 / ROCE</w:t>
            </w:r>
          </w:p>
        </w:tc>
        <w:tc>
          <w:tcPr>
            <w:tcW w:type="dxa" w:w="5800"/>
          </w:tcPr>
          <w:p>
            <w:r>
              <w:t xml:space="preserve">17.39% / 13.35% standalone-basis; consolidated ROE ~10%, ROIC ~9% (screener)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growth</w:t>
            </w:r>
          </w:p>
        </w:tc>
        <w:tc>
          <w:tcPr>
            <w:tcW w:type="dxa" w:w="5800"/>
          </w:tcPr>
          <w:p>
            <w:r>
              <w:t xml:space="preserve">Q1 FY27 revenue Rs 35,244 Cr (+16.65% YoY, record); PAT Rs 1,076 Cr (+77% reported / +55% normalised); Q4 FY26 +9.23% YoY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</w:t>
            </w:r>
          </w:p>
        </w:tc>
        <w:tc>
          <w:tcPr>
            <w:tcW w:type="dxa" w:w="5800"/>
          </w:tcPr>
          <w:p>
            <w:r>
              <w:t xml:space="preserve">D/E 0.44 — moderate leverage, historically funded aggressive M&amp;A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Capex</w:t>
            </w:r>
          </w:p>
        </w:tc>
        <w:tc>
          <w:tcPr>
            <w:tcW w:type="dxa" w:w="5800"/>
          </w:tcPr>
          <w:p>
            <w:r>
              <w:t xml:space="preserve">FY27 guidance Rs 6,000 Cr (+/-10%); consumer-electronics vertical alone ~Rs 7,500 Cr across 3 greenfield plants, 1/3 already spent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New-vertical growth</w:t>
            </w:r>
          </w:p>
        </w:tc>
        <w:tc>
          <w:tcPr>
            <w:tcW w:type="dxa" w:w="5800"/>
          </w:tcPr>
          <w:p>
            <w:r>
              <w:t xml:space="preserve">Q1 FY27: consumer electronics scaling meaningfully (3rd plant commissioning Q3 FY27, still loss-making); aerospace revenue +20% YoY, order book &gt;$1bn and +17% since FY26 end; wiring harness +31%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Rs 89.70 - 155.25 (fresh 52-week high, Aug 2026)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Core auto-ancillary business is healthy (standalone ROE ~17%, ROCE ~13%; consolidated ROIC ~9%, moderate leverage, Q1 FY27 normalised PAT +55% on revenue +16.7%) and trading at a fresh 52-week high on a full ~39x trailing P/E. The interesting story is capital allocation: incremental capex is increasingly skewed to non-auto verticals — aerospace (order-book-validated, Tier-1 Airbus, order book +17% since FY26 end) and consumer electronics (Rs ~7,500 Cr across 3 greenfield plants, 3rd commissioning Q3 FY27, still loss-making and pre-scale). Management proved this playbook once by carving out and listing the wiring-harness business. But this is a ~Rs 1.7 lakh Cr company: the pivot makes it a credible compounder, not a candidate for a 10x/100x return, and consolidated return on capital stays in the low teens while the capex wave lands.</w:t>
      </w:r>
    </w:p>
    <w:p>
      <w:pPr>
        <w:pStyle w:val="Heading1"/>
        <w:spacing w:after="120" w:before="280"/>
      </w:pPr>
      <w:r>
        <w:t xml:space="preserve">Deep-Dive: Primary Documents (Annual Reports, Quarterly Results, Exchange Filings)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Pass 1 — 2026-09-08. Built from the company's own filings (3 years of annual reports, ~4 quarters of results/concalls, and 6 months of BSE/NSE announcements), read via the web — a deeper layer than the forum-sentiment read below.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Sources reviewed this pass: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 results + earnings call (Aug 2026) via Business Standard / Yahoo Finance / Investing.com / Multibagg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 investor slides (segment revenue, order book, electronics commissioning timeline)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Valuation/leverage data via screener.in / stockanalysis.com / companiesmarketcap (Sep 2026)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VP thread 'Motherson sumi: Recent opportunity to buy' (topic 2953) — most recent 50 of 144 posts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Annual-report findings (3-year view):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Core auto-ancillary business healthy: FY26 ROE ~17% / ROCE ~13% (both above sector median), D/E 0.44, PAT growing faster than revenue on margin recovery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Consolidated ROIC ~9% (screener basis) — the capex-and-M&amp;A-heavy model keeps return on capital in the low teens even in good years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Consumer-electronics vertical: Rs ~7,500 Cr committed across 3 greenfield plants (~40M units/yr at full scale), ~1/3 already spent, still loss-making and pre-scale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Aerospace: Tier-1 Airbus supplier via CIM Tools / Cirma / AD Industries acquisitions; order book &gt;$1bn and up &gt;17% since FY26 end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Proven precedent: successfully carved out and separately listed the wiring-harness business (demerger)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Management credibility caveat carried in the thread: missed the 2015-20 revenue guidance by ~50%; new $108bn-by-FY30 (4x FY25) ambition to be treated as directional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Quarterly trend (last ~4 quarters + concall commentary):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FY27: revenue Rs 35,244 Cr (+16.65% YoY, +2.72% QoQ — record); PAT Rs 1,076 Cr (+77% reported / +55% normalised); EBITDA +26% YoY, margin +60 bps YoY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Q4 FY26: revenue Rs 34,309 Cr (+9.23% YoY), PAT Rs 1,497 Cr (+46% YoY)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Segment Q1 FY27: wiring harness +31% (India momentum + NA commercial-vehicle recovery), aerospace +20%, consumer electronics 'scaling meaningfully' off a small base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Exchange announcements (last 6 months):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 (Aug 2026): record quarterly revenue; aerospace order book +17% since FY26 end; third consumer-electronics facility on track for Q3 FY27 commissioning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FY27 capex guidance Rs 6,000 Cr (+/-10%)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new material M&amp;A / rating action / pledge move surfaced this pass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Key new facts vs. the prior write-up: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 is record-revenue, +16.7% YoY, with the non-auto verticals growing faster than the core — the pivot is executing, but as compounder-grade delivery, not a size-changing inflection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Trailing P/E ~39x, forward ~28x — richer than a 'cheap optionality' framing implies; fresh 52-week high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ROIC ~9% consolidated — the incubator model dilutes return on capital during the build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Electronics vertical still loss-making; full-scale (40M units) not until after Q3 FY27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Open questions / what to watch: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 aerospace and consumer electronics reach segment-level profitability, and on what timeline?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Does the $108bn-by-FY30 ambition get anywhere close, given the ~50% miss on the last 5-year target?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Does consolidated ROIC recover above low-teens once the current capex wave lands?</w:t>
      </w:r>
    </w:p>
    <w:p>
      <w:pPr>
        <w:spacing w:after="120" w:before="120"/>
      </w:pPr>
      <w:r>
        <w:rPr>
          <w:b/>
          <w:bCs/>
          <w:sz w:val="20"/>
          <w:szCs w:val="20"/>
        </w:rPr>
        <w:t xml:space="preserve">Conviction impact: </w:t>
      </w:r>
      <w:r>
        <w:rPr>
          <w:sz w:val="20"/>
          <w:szCs w:val="20"/>
        </w:rPr>
        <w:t xml:space="preserve">Medium -&gt; Medium. Q1 FY27 confirms a healthy core and a genuinely executing capital-allocation pivot, but at ~Rs 1.7 lakh Cr the return-magnitude label is not credible (size-math 'neither'), valuation is full (~39x trailing), and the electronics vertical is still pre-profit — so conviction is unchanged and thesis_fit moves to 'neither'.</w:t>
      </w:r>
    </w:p>
    <w:p>
      <w:pPr>
        <w:pStyle w:val="Heading1"/>
        <w:spacing w:after="120" w:before="280"/>
      </w:pPr>
      <w:r>
        <w:t xml:space="preserve">Guidance &amp; Expectation Gap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Management guidance decoded into commitments, graded on the expectation → action → operational → commercial → financial ladder, then compared to what the current price appears to assume. Method: playbook/guidance-and-expectation-gap.md.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Commitment ladder (most-proven first):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600"/>
        <w:gridCol w:w="2400"/>
        <w:gridCol w:w="900"/>
        <w:gridCol w:w="1200"/>
        <w:gridCol w:w="800"/>
      </w:tblGrid>
      <w:tr>
        <w:trPr>
          <w:tblHeader/>
        </w:trPr>
        <w:tc>
          <w:tcPr>
            <w:tcW w:type="dxa" w:w="11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Area</w:t>
            </w:r>
          </w:p>
        </w:tc>
        <w:tc>
          <w:tcPr>
            <w:tcW w:type="dxa" w:w="26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Commitment</w:t>
            </w:r>
          </w:p>
        </w:tc>
        <w:tc>
          <w:tcPr>
            <w:tcW w:type="dxa" w:w="24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Specifics</w:t>
            </w:r>
          </w:p>
        </w:tc>
        <w:tc>
          <w:tcPr>
            <w:tcW w:type="dxa" w:w="9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By when</w:t>
            </w:r>
          </w:p>
        </w:tc>
        <w:tc>
          <w:tcPr>
            <w:tcW w:type="dxa" w:w="12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Stage</w:t>
            </w:r>
          </w:p>
        </w:tc>
        <w:tc>
          <w:tcPr>
            <w:tcW w:type="dxa" w:w="8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Thesis-critical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orders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Aerospace order book growth, Tier-1 Airbus programmes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order book &gt;$1bn, up &gt;17% since FY26 end; Q1 FY27 aerospace revenue +20% YoY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FY28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commercial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capacity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Consumer-electronics: commission 3rd greenfield plant, scale to 40M units/yr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Rs ~7,500 Cr total, ~1/3 spent; 3rd plant commissioning Q3 FY27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FY27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operational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capex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FY27 group capex Rs 6,000 Cr (+/-10%)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skewed increasingly to non-auto verticals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FY27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action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growth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Quadruple gross revenue to $108bn by FY30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$25.7bn FY25 -&gt; $108bn FY30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beyond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expectation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20"/>
      </w:pPr>
      <w:r>
        <w:rPr>
          <w:b/>
          <w:bCs/>
          <w:sz w:val="20"/>
          <w:szCs w:val="20"/>
        </w:rPr>
        <w:t xml:space="preserve">Earnings chain: </w:t>
      </w:r>
      <w:r>
        <w:rPr>
          <w:b w:val="false"/>
          <w:bCs w:val="false"/>
          <w:sz w:val="20"/>
          <w:szCs w:val="20"/>
        </w:rPr>
        <w:t xml:space="preserve">capex into aerospace + electronics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new-vertical revenue scales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segment losses -&gt; breakeven -&gt; profit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group margin mix improves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consolidated PAT + ROIC recover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Bottleneck link: segment losses -&gt; breakeven -&gt; profit (electronics still loss-making).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Operating leverage: yes — Q1 FY27 EBITDA +26% on revenue +16.7%, core auto operating leverage intact; new verticals not yet contributing leverage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Evidenced: capex into aerospace + electronics; new-vertical revenue scales; group margin mix improves. Still assumed: segment losses -&gt; breakeven -&gt; profit; consolidated PAT + ROIC recover.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Market expectation vs. our path: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 of</w:t>
            </w:r>
          </w:p>
        </w:tc>
        <w:tc>
          <w:tcPr>
            <w:tcW w:type="dxa" w:w="5800"/>
          </w:tcPr>
          <w:p>
            <w:r>
              <w:t xml:space="preserve">2026-09-08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/ multiple</w:t>
            </w:r>
          </w:p>
        </w:tc>
        <w:tc>
          <w:tcPr>
            <w:tcW w:type="dxa" w:w="5800"/>
          </w:tcPr>
          <w:p>
            <w:r>
              <w:t xml:space="preserve">~39x trailing; ~28x forwardx P/E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Right valuation lens</w:t>
            </w:r>
          </w:p>
        </w:tc>
        <w:tc>
          <w:tcPr>
            <w:tcW w:type="dxa" w:w="5800"/>
          </w:tcPr>
          <w:p>
            <w:r>
              <w:t xml:space="preserve">P/E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implies</w:t>
            </w:r>
          </w:p>
        </w:tc>
        <w:tc>
          <w:tcPr>
            <w:tcW w:type="dxa" w:w="5800"/>
          </w:tcPr>
          <w:p>
            <w:r>
              <w:t xml:space="preserve">at an ~18-20x exit for a diversified auto-ancillary compounder, ~39x trailing needs ~25-30% EPS CAGR FY26-28 — i.e. the non-auto verticals must inflect to profit, not just grow revenue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Our FY27</w:t>
            </w:r>
          </w:p>
        </w:tc>
        <w:tc>
          <w:tcPr>
            <w:tcW w:type="dxa" w:w="5800"/>
          </w:tcPr>
          <w:p>
            <w:r>
              <w:t xml:space="preserve">revenue +12-16%, EBITDA margin up modestly on mix, PAT +20-30% (auto leverage + lower one-offs)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Our FY28</w:t>
            </w:r>
          </w:p>
        </w:tc>
        <w:tc>
          <w:tcPr>
            <w:tcW w:type="dxa" w:w="5800"/>
          </w:tcPr>
          <w:p>
            <w:r>
              <w:t xml:space="preserve">second leg only if aerospace scales and electronics turns segment-profitable; otherwise a mid-teens compounder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direction</w:t>
            </w:r>
          </w:p>
        </w:tc>
        <w:tc>
          <w:tcPr>
            <w:tcW w:type="dxa" w:w="5800"/>
          </w:tcPr>
          <w:p>
            <w:r>
              <w:t xml:space="preserve">priced-in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type</w:t>
            </w:r>
          </w:p>
        </w:tc>
        <w:tc>
          <w:tcPr>
            <w:tcW w:type="dxa" w:w="5800"/>
          </w:tcPr>
          <w:p>
            <w:r>
              <w:t xml:space="preserve">new_business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magnitude</w:t>
            </w:r>
          </w:p>
        </w:tc>
        <w:tc>
          <w:tcPr>
            <w:tcW w:type="dxa" w:w="5800"/>
          </w:tcPr>
          <w:p>
            <w:r>
              <w:t xml:space="preserve">not estimable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basis</w:t>
            </w:r>
          </w:p>
        </w:tc>
        <w:tc>
          <w:tcPr>
            <w:tcW w:type="dxa" w:w="5800"/>
          </w:tcPr>
          <w:p>
            <w:r>
              <w:t xml:space="preserve">the market already pays ~39x for the incubator optionality; our path is a healthy compounder, roughly what the multiple implies, with upside gated on the new verticals turning profitable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Evidence quality</w:t>
            </w:r>
          </w:p>
        </w:tc>
        <w:tc>
          <w:tcPr>
            <w:tcW w:type="dxa" w:w="5800"/>
          </w:tcPr>
          <w:p>
            <w:r>
              <w:t xml:space="preserve">moderate</w:t>
            </w:r>
          </w:p>
        </w:tc>
      </w:tr>
    </w:tbl>
    <w:p>
      <w:pPr>
        <w:spacing w:after="120"/>
      </w:pPr>
      <w:r>
        <w:rPr>
          <w:i/>
          <w:iCs/>
          <w:color w:val="666666"/>
          <w:sz w:val="16"/>
          <w:szCs w:val="16"/>
        </w:rPr>
        <w:t xml:space="preserve">no broker consensus; implied path is a reverse-P/E estimate + screener.in forward figures + VP thread view</w:t>
      </w:r>
    </w:p>
    <w:p>
      <w:pPr>
        <w:spacing w:after="120" w:before="120"/>
      </w:pPr>
      <w:r>
        <w:rPr>
          <w:b/>
          <w:bCs/>
          <w:sz w:val="20"/>
          <w:szCs w:val="20"/>
        </w:rPr>
        <w:t xml:space="preserve">Catalyst: </w:t>
      </w:r>
      <w:r>
        <w:rPr>
          <w:sz w:val="20"/>
          <w:szCs w:val="20"/>
        </w:rPr>
        <w:t xml:space="preserve">3rd consumer-electronics plant commissioning (Q3 FY27) + first quarter of segment-level profitability in aerospace or electronics</w:t>
      </w:r>
      <w:r>
        <w:rPr>
          <w:color w:val="666666"/>
          <w:sz w:val="18"/>
          <w:szCs w:val="18"/>
        </w:rPr>
        <w:t xml:space="preserve"> (window ~9M from 2026-09-08; dated; evidence med; pending)</w:t>
      </w:r>
    </w:p>
    <w:p>
      <w:pPr>
        <w:pStyle w:val="Heading1"/>
        <w:spacing w:after="120" w:before="280"/>
      </w:pPr>
      <w:r>
        <w:t xml:space="preserve">Ishmohit-Lens Checks (value chain · earnings quality · growth trajectory · management · quality metrics · track record · global-signal check)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Extra checks drawn from @ishmohit1 / SOIC methodology (playbook/ishmohit-soic-style.md): where the company sits in its value chain and what the supply side is doing, whether a margin/PAT inflection is structural or a cyclical peak, the rate-of-change of growth vs. what the multiple demands, and management quality as a positive attribute.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Value chain &amp; supply side: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Theme</w:t>
            </w:r>
          </w:p>
        </w:tc>
        <w:tc>
          <w:tcPr>
            <w:tcW w:type="dxa" w:w="5800"/>
          </w:tcPr>
          <w:p>
            <w:r>
              <w:t xml:space="preserve">auto-ancillary consolidation + a capital-allocator pivot into aerospace supply chain and consumer-electronics EMS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This company's position</w:t>
            </w:r>
          </w:p>
        </w:tc>
        <w:tc>
          <w:tcPr>
            <w:tcW w:type="dxa" w:w="5800"/>
          </w:tcPr>
          <w:p>
            <w:r>
              <w:t xml:space="preserve">India's largest auto-ancillary group (wiring harness, mirrors, plastics, modules) to global OEMs; a growing Tier-1 Airbus aerospace supplier and an early-stage EMS builder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Bottleneck node (pricing power)</w:t>
            </w:r>
          </w:p>
        </w:tc>
        <w:tc>
          <w:tcPr>
            <w:tcW w:type="dxa" w:w="5800"/>
          </w:tcPr>
          <w:p>
            <w:r>
              <w:t xml:space="preserve">OEM programme approvals + serial-M&amp;A integration capability; in the new verticals, customer offtake for a new EMS base and Airbus build-rate ramp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Supply-side status</w:t>
            </w:r>
          </w:p>
        </w:tc>
        <w:tc>
          <w:tcPr>
            <w:tcW w:type="dxa" w:w="5800"/>
          </w:tcPr>
          <w:p>
            <w:r>
              <w:t xml:space="preserve">consolidating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Adjacent-node peers</w:t>
            </w:r>
          </w:p>
        </w:tc>
        <w:tc>
          <w:tcPr>
            <w:tcW w:type="dxa" w:w="5800"/>
          </w:tcPr>
          <w:p>
            <w:r>
              <w:t xml:space="preserve">Sona BLW, Bharat Forge, Uno Minda, Sundram Fasteners, Dixon Technologies (EMS)</w:t>
            </w:r>
          </w:p>
        </w:tc>
      </w:tr>
    </w:tbl>
    <w:p>
      <w:pPr>
        <w:spacing w:after="120"/>
      </w:pPr>
      <w:r>
        <w:rPr>
          <w:color w:val="666666"/>
          <w:sz w:val="18"/>
          <w:szCs w:val="18"/>
        </w:rPr>
        <w:t xml:space="preserve">Global auto-ancillary supply is consolidating and Motherson is a consolidator, so the core business has some pricing/scale benefit; the aerospace and EMS verticals are additive TAM but Motherson is a challenger there against entrenched incumbents, not the price-setter.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Earnings quality: </w:t>
      </w:r>
      <w:r>
        <w:rPr>
          <w:sz w:val="20"/>
          <w:szCs w:val="20"/>
        </w:rPr>
        <w:t xml:space="preserve">margin driver mixed</w:t>
      </w:r>
      <w:r>
        <w:rPr>
          <w:b/>
          <w:bCs/>
          <w:color w:val="A32020"/>
          <w:sz w:val="20"/>
          <w:szCs w:val="20"/>
        </w:rPr>
        <w:t xml:space="preserve"/>
      </w:r>
    </w:p>
    <w:p>
      <w:pPr>
        <w:spacing w:after="120"/>
      </w:pPr>
      <w:r>
        <w:rPr>
          <w:color w:val="666666"/>
          <w:sz w:val="18"/>
          <w:szCs w:val="18"/>
        </w:rPr>
        <w:t xml:space="preserve">Drivers: core auto operating leverage as volumes recover; wiring-harness mix (India + NA CV recovery); one-off / FX items inflating reported vs normalised PAT.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Group EBITDA margin ~9-10% is recovering from the 2021-22 trough, not above a through-cycle level; reported PAT runs ahead of normalised (Q1 FY27 +77% vs +55%) on non-operating items, so use the normalised line.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Growth trajectory: </w:t>
      </w:r>
      <w:r>
        <w:rPr>
          <w:b w:val="false"/>
          <w:bCs w:val="false"/>
          <w:sz w:val="20"/>
          <w:szCs w:val="20"/>
        </w:rPr>
        <w:t xml:space="preserve">YoY growth rate is steady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YoY revenue oldest-&gt;newest roughly: high-single-digit through FY26, Q4 FY26 +9.2%, Q1 FY27 +16.7% — a pickup led by wiring-harness recovery and the electronics base effect, but auto demand is cyclical so treat as steady rather than a durable acceleration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Reverse P/E: ~39x trailing needs ~25-30% sustained EPS CAGR; core auto alone does not get there, so the multiple is paying for the new verticals turning profitable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Management quality (TVGP's "P"):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Assessment</w:t>
            </w:r>
          </w:p>
        </w:tc>
        <w:tc>
          <w:tcPr>
            <w:tcW w:type="dxa" w:w="5800"/>
          </w:tcPr>
          <w:p>
            <w:r>
              <w:t xml:space="preserve">neutral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Capital allocation</w:t>
            </w:r>
          </w:p>
        </w:tc>
        <w:tc>
          <w:tcPr>
            <w:tcW w:type="dxa" w:w="5800"/>
          </w:tcPr>
          <w:p>
            <w:r>
              <w:t xml:space="preserve">Serial acquirer: many small capability-focused buys funded by debt (D/E 0.44) + internal accrual; incremental returns keep consolidated ROIC ~9-13%; one proven value-unlock (wiring-harness demerger); the $108bn-by-FY30 target is very large relative to the base (neutral)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Related-party trend</w:t>
            </w:r>
          </w:p>
        </w:tc>
        <w:tc>
          <w:tcPr>
            <w:tcW w:type="dxa" w:w="5800"/>
          </w:tcPr>
          <w:p>
            <w:r>
              <w:t xml:space="preserve">flat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Guidance credibility</w:t>
            </w:r>
          </w:p>
        </w:tc>
        <w:tc>
          <w:tcPr>
            <w:tcW w:type="dxa" w:w="5800"/>
          </w:tcPr>
          <w:p>
            <w:r>
              <w:t xml:space="preserve">mixed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Shareholder returns</w:t>
            </w:r>
          </w:p>
        </w:tc>
        <w:tc>
          <w:tcPr>
            <w:tcW w:type="dxa" w:w="5800"/>
          </w:tcPr>
          <w:p>
            <w:r>
              <w:t xml:space="preserve">consistent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Capability ladder / VAP</w:t>
            </w:r>
          </w:p>
        </w:tc>
        <w:tc>
          <w:tcPr>
            <w:tcW w:type="dxa" w:w="5800"/>
          </w:tcPr>
          <w:p>
            <w:r>
              <w:t xml:space="preserve">Explicit move from auto components -&gt; aerospace supply chain -&gt; consumer electronics / 'industrial platforms incubator'</w:t>
            </w:r>
          </w:p>
        </w:tc>
      </w:tr>
    </w:tbl>
    <w:p>
      <w:pPr>
        <w:spacing w:after="120"/>
      </w:pPr>
      <w:r>
        <w:rPr>
          <w:b/>
          <w:bCs/>
          <w:sz w:val="20"/>
          <w:szCs w:val="20"/>
        </w:rPr>
        <w:t xml:space="preserve">Quality metrics (ROCE · debt · FCF · margin · capex):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Assessment</w:t>
            </w:r>
          </w:p>
        </w:tc>
        <w:tc>
          <w:tcPr>
            <w:tcW w:type="dxa" w:w="5800"/>
          </w:tcPr>
          <w:p>
            <w:r>
              <w:t xml:space="preserve">neutral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</w:t>
            </w:r>
          </w:p>
        </w:tc>
        <w:tc>
          <w:tcPr>
            <w:tcW w:type="dxa" w:w="5800"/>
          </w:tcPr>
          <w:p>
            <w:r>
              <w:t xml:space="preserve">13.35% (improving)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Leverage</w:t>
            </w:r>
          </w:p>
        </w:tc>
        <w:tc>
          <w:tcPr>
            <w:tcW w:type="dxa" w:w="5800"/>
          </w:tcPr>
          <w:p>
            <w:r>
              <w:t xml:space="preserve">Net debt/EBITDA 1.5x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FCF conversion</w:t>
            </w:r>
          </w:p>
        </w:tc>
        <w:tc>
          <w:tcPr>
            <w:tcW w:type="dxa" w:w="5800"/>
          </w:tcPr>
          <w:p>
            <w:r>
              <w:t xml:space="preserve">—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Margin trend</w:t>
            </w:r>
          </w:p>
        </w:tc>
        <w:tc>
          <w:tcPr>
            <w:tcW w:type="dxa" w:w="5800"/>
          </w:tcPr>
          <w:p>
            <w:r>
              <w:t xml:space="preserve">expanding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Capex efficiency</w:t>
            </w:r>
          </w:p>
        </w:tc>
        <w:tc>
          <w:tcPr>
            <w:tcW w:type="dxa" w:w="5800"/>
          </w:tcPr>
          <w:p>
            <w:r>
              <w:t xml:space="preserve">neutral</w:t>
            </w:r>
          </w:p>
        </w:tc>
      </w:tr>
    </w:tbl>
    <w:p>
      <w:pPr>
        <w:spacing w:after="60" w:before="120"/>
      </w:pPr>
      <w:r>
        <w:rPr>
          <w:b/>
          <w:bCs/>
          <w:sz w:val="20"/>
          <w:szCs w:val="20"/>
        </w:rPr>
        <w:t xml:space="preserve">Track record (Coffee Can persistence check): </w:t>
      </w:r>
      <w:r>
        <w:rPr>
          <w:sz w:val="20"/>
          <w:szCs w:val="20"/>
        </w:rPr>
        <w:t xml:space="preserve">cleared revenue growth ≥10% AND ROCE ≥15% in 0 of the last 4 years (consistency_score 0)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FY23-FY26: revenue growth cleared 10% in most years (M&amp;A + consolidation + recovery) but ROCE stayed ~13-14%, below the 15% bar, in every year — the capex-and-M&amp;A-heavy incubator model keeps return on capital in the low teens. Consolidated ROIC ~9%.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Fresh 52-week high as of Aug 2026 (Rs 89.70-155.25 range) — momentum supportive, not independently charted further this pass. Original X lead (@a_basumallick, trusted-x-watch, no stated conviction) compared the electronics capex commitment to established EMS players' gross block as a scale indicator.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Read the most recent 50 of 144 posts (2019-2026) on the active 'Motherson sumi: Recent opportunity to buy' thread (topic 2953 — note: a duplicate thread, topic 193729, was created and immediately closed by a moderator pointing back to this one). Sentiment arc: 2019-2021 restructuring/demerger logistics and management-credibility debates (missed 2015-20 revenue guidance by ~50%), 2021-2022 aerospace entry (CIM Tools) and wiring-business demerger mechanics, 2024 return-to-form (margin/ROCE recovery), culminating in a well-received Jan-2026 post making an explicit capital-allocator/incubator thesis.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Most recent post (pmarfatia30, 7 loves, Jan-2026, not a trusted-roster user but the most-loved and most-recent post in the batch read) makes a detailed, financially-grounded case that SAMIL is 'transitioning from an auto component supplier to a capital allocator and incubator of industrial platforms' — citing capex skew to non-auto, disciplined small capability-focused M&amp;A (not empire-building), aerospace's $1bn+ order book as evidence the vertical is moving 'from optionality to relevance', and the proven wiring-demerger precedent. Older trusted-roster post (hardik_shah1, elevated, May-2024) corroborates the core-business recovery (17% ROCE, 11% automotive margins, gearing down). Historical thread also carries real management-credibility skepticism (vibhor_vaish, 2021: missed 2015-20 revenue guidance by ~50%) — a caution against taking new multi-year targets ($108bn by FY30) at face value.</w:t>
      </w:r>
    </w:p>
    <w:p>
      <w:pPr>
        <w:pStyle w:val="Heading1"/>
        <w:spacing w:after="120" w:before="280"/>
      </w:pPr>
      <w:r>
        <w:t xml:space="preserve">Trusted-User Signals (Ongoing)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Every time a trusted user expresses clear conviction on this stock, most recent first — this section accumulates over time, it isn't a one-time snapshot.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2024-05-29 — undefined</w:t>
      </w:r>
      <w:r>
        <w:rPr>
          <w:i/>
          <w:iCs/>
          <w:color w:val="666666"/>
          <w:sz w:val="18"/>
          <w:szCs w:val="18"/>
        </w:rPr>
        <w:t xml:space="preserve"/>
      </w:r>
      <w:r>
        <w:rPr>
          <w:sz w:val="20"/>
          <w:szCs w:val="20"/>
        </w:rPr>
        <w:br/>
        <w:t xml:space="preserve">: undefined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Not independently checked this pass.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Genuine, capex-and-order-book-backed diversification: aerospace already has a &gt;$1bn order book and Tier-1 Airbus status; consumer electronics has Rs ~7,500 Cr committed across 3 greenfield plants and is growing 75% QoQ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This is a named structural/capital-allocation inflection, not just 'good management' — a repeatable, disciplined M&amp;A engine (small capability buys, not empire-building) with a proven precedent of successfully carving out and listing a vertical (wiring harness demerger)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Core auto business remains healthy and self-funding (ROE 17%, ROCE 13%, D/E 0.44, margins improving) — the new bets are optionality on top of a stable base, not a bet-the-company pivot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Market still values SAMIL largely on near-term auto cycles per the community thesis — if aerospace/electronics scale the way wiring did, that optionality isn't yet fully priced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Consumer electronics is still loss-making and early-stage — 75% QoQ growth is off a small base, and full-scale commissioning (40M units) is not until Q3 FY27; execution risk in an unrelated, low-margin, capital-intensive EMS business is real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Management has a documented history of missing multi-year guidance (2015-20 revenue target missed by ~50% per a 2021 forum post) — the new $108bn-by-FY30 ambition should be treated with proportional skepticism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Rs 1,69,293 Cr market cap at a fresh 52-week high already reflects a well-known, heavily-tracked large-cap story — much of the visible good news may already be in the price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Core moat in new verticals (aerospace, electronics) is unproven relative to established global EMS/aerospace-supply-chain incumbents; Motherson's auto-industry relationships and manufacturing discipline are transferable but not a guaranteed edge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Large-cap (~Rs 1,69,610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yes · TAM: no · moat: weak · valuation: weak  (score 2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Tailwind yes: capex-backed diversification into aerospace (order book +17% since FY26 end, Tier-1 Airbus) and consumer electronics (Rs ~7,500 Cr, 3 greenfield plants, third commissioning Q3 FY27) is real and revenue-producing. TAM no: this is a genuine large-cap at ~Rs 1.7 lakh Cr — the aerospace/EMS markets are large in absolute terms but cannot deliver the headroom a 10x/100x label needs off this base (the size-math 'neither'). Moat weak: transferable OEM relationships + disciplined M&amp;A, unproven against incumbents in the new verticals. Valuation weak: trailing P/E ~39x, forward ~28x at a fresh 52-week high. Score 2.0 → thesis_fit 'neither'.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A genuine, evidence-backed capital-allocation pivot on a healthy core auto business — but at ~Rs 1.7 lakh Cr the size math is a legitimate 'neither': it is a quality compounder, not a 10x/100x candidate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Pass-1 re-derive applies the genuine-large-cap size-math exception squarely: a 100x-in-10-years from ~Rs 1.7 lakh Cr implies a ~Rs 170 lakh Cr / ~$2 trillion company and even 10x implies the largest listed company in India — not credible on any scenario. The capital-allocator/incubator thesis is real and keeps the name on the quality radar, but the return-magnitude label does not.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four_box re-scored to 2.0: tailwind yes (aerospace order book +17% since FY26 end, Rs ~7,500 Cr electronics build-out, third plant commissioning Q3 FY27), but tam re-set to 'no' per the genuine-large-cap interaction rule (cannot get the headroom for a magnitude label off this base), moat weak, valuation weak (trailing P/E ~39x, forward ~28x, fresh 52-week high). 2.0 with no valuation-box=yes and no magnitude label being claimed → thesis_fit 'neither', no analyst_override needed.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 confirms the core is healthy and the pivot is progressing: revenue Rs 35,244 Cr (+16.7% YoY, record), PAT Rs 1,076 Cr (+77% reported / +55% normalised), wiring harness +31%, aerospace +20%. This is compounder-grade delivery, not an inflection that changes the size verdict.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Conviction held at Medium: business quality solid but unspectacular (ROE ~10-17% depending on basis, ROIC ~9%, D/E 0.44), consumer electronics still loss-making and pre-scale, and management's own guidance-delivery record (missed a prior 5-year revenue target by ~50%) argues for treating the $108bn-by-FY30 ambition as directional. No trusted-conviction floor (X lead @a_basumallick made no call).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tier 4.8 (trusted-x-watch, snippet mention, no stated conviction) — verdict rests on the forum thread + independently verified capex/order-book/Q1 FY27 disclosures, not the X snippet.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2026-09-08T14:26:52.081Z</dcterms:created>
  <dcterms:modified xsi:type="dcterms:W3CDTF">2026-09-08T14:26:52.087Z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