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Technocraft Industries (India)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Diversified industrial-niche exporter (drum closures, steel scaffolding, engineering &amp; design services) executing well on a US-tariff / China+1 share-gain tailwind; Q1 FY27 revenue +27% and PAT +67%, but a large slice of the current ~22% consolidated margin is INR-depreciation-driven in ~100%-export drum closures (43% EBIT, which management explicitly calls unsustainable vs ~30%+ normal). Clean balance sheet (D/E ~0.4), positive FCF (~Rs 133 Cr FY26), serial buybacks, loss-making fabric unit now shut.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Technocraft Industries is a market leader in patented drum closures, India's fastest-growing scaffolding player, an engineering &amp; design-services provider (700-engineer platform, 75% US revenue, Fortune-500 clientele), plus a smaller, loss-making textiles business.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7,139 Cr (price ~Rs 3,141; near 52-week high)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P/E / P/B</w:t>
            </w:r>
          </w:p>
        </w:tc>
        <w:tc>
          <w:tcPr>
            <w:tcW w:type="dxa" w:w="5800"/>
          </w:tcPr>
          <w:p>
            <w:r>
              <w:t xml:space="preserve">~21x / ~3.5x (undemanding for a 20%+ ROCE compounder, but rich if the FX/drum-closure margin tailwind reverses)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FY26 ~16% / ~15% (down from ~19% FY24 on the textile drag); Q1 FY27 annualised ROCE ~32% on the margin spike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/ PAT</w:t>
            </w:r>
          </w:p>
        </w:tc>
        <w:tc>
          <w:tcPr>
            <w:tcW w:type="dxa" w:w="5800"/>
          </w:tcPr>
          <w:p>
            <w:r>
              <w:t xml:space="preserve">FY23-26 revenue Rs 1,985 -&gt; 2,182 -&gt; 2,596 -&gt; 2,759 Cr (~12% CAGR); PAT Rs 278 -&gt; 279 -&gt; 263 -&gt; 293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</w:t>
            </w:r>
          </w:p>
        </w:tc>
        <w:tc>
          <w:tcPr>
            <w:tcW w:type="dxa" w:w="5800"/>
          </w:tcPr>
          <w:p>
            <w:r>
              <w:t xml:space="preserve">Revenue Rs 805 Cr +27% YoY; EBITDA Rs 178 Cr (22.1% margin, up from 17.7%); PAT Rs 138 Cr +67% YoY; D/E 0.42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Segments (Q1 FY27)</w:t>
            </w:r>
          </w:p>
        </w:tc>
        <w:tc>
          <w:tcPr>
            <w:tcW w:type="dxa" w:w="5800"/>
          </w:tcPr>
          <w:p>
            <w:r>
              <w:t xml:space="preserve">Drum closures EBIT margin record 43% (mgmt: ~30%+ sustainable, ~100% export, INR-aided); steel scaffolding Rs 240 Cr at 95% util + aluminium formwork Rs 100 Cr at 75-80%; extrusion at 100% util (backward integration); engineering services growing, ~15% target margin; defense (JT coolers Rs 20 Cr + missile canisters Rs 10 Cr, DRDO-approved)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 / FCF</w:t>
            </w:r>
          </w:p>
        </w:tc>
        <w:tc>
          <w:tcPr>
            <w:tcW w:type="dxa" w:w="5800"/>
          </w:tcPr>
          <w:p>
            <w:r>
              <w:t xml:space="preserve">Borrowings ~Rs 819 Cr FY26, D/E ~0.41; FCF FY24/25/26 Rs 6 / 75 / 133 Cr (positive, improving)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return</w:t>
            </w:r>
          </w:p>
        </w:tc>
        <w:tc>
          <w:tcPr>
            <w:tcW w:type="dxa" w:w="5800"/>
          </w:tcPr>
          <w:p>
            <w:r>
              <w:t xml:space="preserve">Dividend Rs 20/share FY26 (~16% payout); serial buybacks (2015, 2017, 2024 @ Rs 4,500); promoter 74.74%, no pledge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Textiles</w:t>
            </w:r>
          </w:p>
        </w:tc>
        <w:tc>
          <w:tcPr>
            <w:tcW w:type="dxa" w:w="5800"/>
          </w:tcPr>
          <w:p>
            <w:r>
              <w:t xml:space="preserve">Fabric business shut (equipment sold Rs 25-30 Cr); yarn profitable (~13% EBITDA); garments loss-making, restructuring underway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Stock at/near 52-week highs after a strong 2026 run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A well-run, diversified industrial-niche exporter: global #2 in patented drum closures, India's fastest-growing steel-scaffolding exporter, a 700-engineer design-services platform (mostly US, Fortune-500 clients), plus a small yarn business and a loss-making garments unit being restructured (fabric now shut). Quality is genuine -- ROCE/ROE in the high-teens through-cycle (FY26 ~16%, dragged by textiles), D/E ~0.4, FCF positive and improving (Rs 6 -&gt; 75 -&gt; 133 Cr FY24-26), plus a long record of buybacks and steady dividends. Q1 FY27 was very strong (revenue Rs 805 Cr +27%, PAT Rs 138 Cr +67%, consolidated EBITDA margin 22.1% vs 17.7%), but management is explicit that a big part of it is not repeatable: drum closures printed a record 43% EBIT margin against a ~30%+ 'sustainable' level, helped by INR depreciation on a ~100%-export book. The structural pieces are real: US tariffs on Chinese scaffolding (now ~50%, vs 25% on Indian steel) plus AI-chip / semiconductor-plant construction demand are handing Technocraft share; aluminium extrusion is now 100%-utilised backward integration; and a nascent DRDO-approved defense vertical (missile canisters, JT coolers) adds optionality. Management refuses to give long-term guidance. At ~21x P/E the multiple is undemanding for the quality but already reflects a mid-cycle-plus margin; the risk is FY28 earnings roughly flatlining as the FX/drum-closure tailwind fades.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2026-09-08.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 (TIIL consolidated): mcap ~Rs 7,139 Cr, price ~Rs 3,141, P/E ~21x, P/B ~3.5x, ROCE FY26 ~16% (FY24 ~19%), ROE ~15%; revenue FY23-26 Rs 1,985/2,182/2,596/2,759 Cr, PAT Rs 278/279/263/293 Cr; borrowings ~Rs 819 Cr, D/E ~0.41; CFO/capex FY24-26 give FCF Rs 6/75/133 Cr; dividend payout ~16%; promoter 74.74%, no pledge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results (sahi.com, scanx, multibagg): consolidated revenue Rs 805 Cr +27% YoY, EBITDA Rs 178 Cr (22.1% margin vs 17.7%), PAT Rs 138 Cr +67% YoY; standalone revenue Rs 567 Cr, PAT Rs 86 Cr; D/E 0.42 vs 0.48; ROCE 32% vs 23%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earnings call highlights (yahoo/gurufocus, Aug 14 2026): drum closures record 43% EBIT margin ('not the new normal', ~30%+ sustainable, ~100% export, INR-aided); steel scaffolding Rs 240 Cr at 95% util + aluminium formwork Rs 100 Cr at 75-80%; extrusion at 100% util; engineering services growing, ~15% target margin; defense JT coolers Rs 20 Cr + missile canisters Rs 10 Cr (DRDO-approved, repeat orders expected, ~15% margin); fabric business shut (equipment sold Rs 25-30 Cr), yarn profitable ~13% EBITDA, garments loss-making/restructuring; no major capex this year, Phase 2 under evaluation for next year; management refrains from long-term guidance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Buyback / dividend / defense-order coverage (marketscreener, indmoney, business-standard): Rs 20/share dividend FY26 (declared 28 May 2026); history of buybacks (2015, 2017, 2024 at Rs 4,500); ~Rs 20 Cr defense order reported with more expected for missile canisters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compounded ~12% FY23-26 (Rs 1,985 -&gt; 2,759 Cr) but unevenly: FY24 +10%, FY25 +19%, FY26 only +6%; PAT range-bound Rs 263-293 Cr as the textile drag and FY25 margin dip offset scaffolding growth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Balance sheet conservative: borrowings ~Rs 819 Cr, D/E ~0.41, interest cover ~7x; FCF positive every year and improving (Rs 6 -&gt; 75 -&gt; 133 Cr FY24-26) as the FY24-25 capex cycle (CSN / extrusion plant) completed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Returns dragged by textiles: consolidated ROCE ~16% FY26 (from ~19% FY24); the core industrial segments run materially higher (Q1 FY27 group ROCE annualised ~32%)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Capital allocation shareholder-friendly: ~16% dividend payout plus three buybacks since 2015 (latest at Rs 4,500/share); promoter holding steady at 74.74% with no pledge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Portfolio pruning underway: loss-making fabric unit shut in FY26 and equipment monetised (Rs 25-30 Cr), releasing Rs 15-20 Cr working capital; garments being restructured; profitable yarn retained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FY27: revenue Rs 805 Cr +27% YoY, EBITDA Rs 178 Cr (22.1% margin), PAT Rs 138 Cr +67% YoY -- a genuine step-up but flagged by management as partly FX-driven in drum closures (43% EBIT margin)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Preceding quarters (screener): Sep-25 Rs 752 Cr / PAT Rs 79 Cr, Dec-25 Rs 662 Cr / Rs 54 Cr, Mar-26 Rs 712 Cr / Rs 78 Cr -- lumpy, low-double-digit PAT margins before the Q1 FY27 jump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Scaffolding at 95% utilisation and extrusion at 100% -- near-full loading is real operating leverage, but headroom to grow volume is now limited without the Phase 2 capex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Middle East scaffolding sales down (2-3% of total) on geopolitics; more than offset by US demand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results (Aug 2026): revenue +27%, PAT +67%, margin 22.1%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final dividend Rs 20/share (declared 28 May 2026)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Defense vertical: initial DRDO-approved orders for JT coolers (~Rs 20 Cr) and missile canisters (~Rs 10 Cr), repeat orders expected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Fabric division shutdown and sale of equipment for Rs 25-30 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fresh buyback announced in 2026 to date (last buyback 2024 at Rs 4,500/share)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consolidated EBITDA margin jumped to 22.1% (from 17.7%) but management explicitly calls the drum-closure 43% EBIT margin unsustainable (~30%+ normal, INR-aided on a ~100%-export book) -- peak_margin_risk is real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 tariff gap has widened to ~50% on Chinese scaffolding vs 25% on Indian steel -- the share-gain tailwind is intact and arguably stronger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Balance sheet and cash flow are healthier than the prior file implied: FCF Rs 133 Cr FY26, D/E ~0.41, interest cover ~7x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Loss-making fabric unit has been shut and monetised; only garments remains a drag, and it is being restructured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new DRDO-approved defense vertical (missile canisters, JT coolers) has started billing, small but with repeat-order and ~15%-margin potential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refuses long-term guidance -- forward estimates rest on segment-level commentary, not a stated target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How fast do drum-closure margins mean-revert from 43% toward the ~30% 'sustainable' level, and does scaffolding/engineering volume growth offset it in FY28?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Is there a Phase 2 capex plan (size, timing, funding) for next year, given scaffolding is at 95% utilisation?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Can the defense vertical scale beyond the initial ~Rs 30 Cr of orders, and at what margin?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the garments restructuring reach break-even or is a further exit likely?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How much of FY27 revenue growth is price/FX vs volume?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Low-Medium -&gt; Medium. The deep read confirms genuine quality (high-teens through-cycle ROCE, D/E ~0.4, positive and rising FCF, serial buybacks, no red flags, elevated-tier VP tracking) and a real, arguably stronger US-tariff / China+1 share-gain tailwind, plus a value-accretive portfolio clean-up -- enough to lift conviction one notch. It is held at Medium (not higher) because a material part of the Q1 FY27 margin is unrepeatable FX in drum closures, growth is lumpy, and at a ~Rs 7,100 Cr mid-cap of limited-TAM niches the 10x-in-2-3-years label (four_box 3.0) overstates the realistic mid-teens-compounder profile.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Run scaffolding + formwork to full utilisation; add capacity within ~3 months if needed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steel scaffolding at 95%, aluminium formwork at 75-80%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Drum-closure margin normalises from record 43% EBIT toward ~30%+ 'sustainable'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~100% export book, INR-aided in Q1 FY27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Scale the DRDO-approved defense vertical (missile canisters, JT coolers)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initial orders ~Rs 20 Cr + ~Rs 10 Cr; repeat orders expected at ~15% margin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strategy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Complete textiles restructuring (fabric shut; garments turnaround; retain yarn)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fabric equipment sold for Rs 25-30 Cr; Rs 15-20 Cr working capital released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capex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Evaluate a Phase 2 expansion for next year; no major capex in the current year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CSN/extrusion plant completed FY25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US ~50% tariff on Chinese scaffolding + China+1 + INR depreciation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scaffolding &amp; drum-closure volume/price growth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backward integration (aluminium extrusion at 100% util)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operating leverage on near-full utilisation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fabric-shutdown drag removed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margin (Q1 FY27 ~22%, sustainable ~17-18%)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 / FCF (positive, ~Rs 133 Cr FY26)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scaffolding capacity at 95% utilisation.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yes -- scaffolding and extrusion at/near full utilisation; but a large part of the current margin is INR-driven in ~100%-export drum closures, which management flags as unsustainable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US ~50% tariff on Chinese scaffolding + China+1 + INR depreciation; scaffolding &amp; drum-closure volume/price growth; backward integration (aluminium extrusion at 100% util); fabric-shutdown drag removed; PAT / FCF (positive, ~Rs 133 Cr FY26). Still assumed: operating leverage on near-full utilisation; EBITDA margin (Q1 FY27 ~22%, sustainable ~17-18%).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3141 · 21x P/E · 15x EV/EBITDA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~21x trailing P/E on a diversified niche exporter implies ~12-15% EPS CAGR FY26-28 against an ~18-20x exit -- undemanding if mid-cycle margins hold, rich if the FX/drum-closure margin tailwind reverses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Rs 3,100-3,300 Cr (+13-18%), EBITDA margin 19-21% (drum closures normalising off 43%), PAT Rs 360-410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revenue Rs 3,500-3,800 Cr, margin toward ~18%, PAT Rs 380-440 Cr -- flat-to-modest growth as the FX tailwind fades and scaffolding hits capacity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priced-in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the multiple broadly matches a mid-teens-compounder path; near-term earnings sit above the multiple's requirement thanks to FX, but FY28 normalises back to roughly what ~21x implies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Q2/Q3 FY27 prints showing whether the elevated (~22%) consolidated margin holds as drum-closure EBIT normalises off 43%, plus defense repeat orders and any Phase 2 capex announcement</w:t>
      </w:r>
      <w:r>
        <w:rPr>
          <w:color w:val="666666"/>
          <w:sz w:val="18"/>
          <w:szCs w:val="18"/>
        </w:rPr>
        <w:t xml:space="preserve"> (window ~6M from 2026-09-08; undated;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global industrial-niche exports -- drum closures, steel scaffolding, engineering &amp; design services; US reshoring / China+1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global #2 in patented drum closures; India's fastest-growing steel-scaffolding exporter; 700-engineer design-services platform (mostly US, Fortune-500 clients)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scaffolding manufacturing capacity (95% utilised); customer/defense approvals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consolidating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Greif (drum closures, global #1), Everest Kanto / Time Technoplast (adjacent industrial exports), Cyient / L&amp;T Technology Services (engineering &amp; design services), Bansal Wire / APL Apollo (steel product exporters)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Chinese scaffolding exporters face a ~50% US tariff vs 25% on Indian steel, so the addressable US share is shifting toward Indian suppliers -- a consolidating supply side that hands pricing/volume to Technocraft. Drum closures is a genuine oligopoly (Technocraft vs Greif). The moat is patents + relationships + backward integration, not scale alone.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>  — PEAK-MARGIN RISK: do not capitalise current margins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INR depreciation on ~100%-export drum closures (Q1 FY27 EBIT 43% vs ~30% sustainable); US tariff-driven share gains in steel scaffolding; backward integration (aluminium extrusion at 100% utilisation); fabric-division shutdown removing a loss-maker.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Q1 FY27 consolidated EBITDA margin of 22.1% is well above the ~17-18% through-cycle level, and management explicitly says the drum-closure 43% EBIT margin is 'not the new normal' (~30%+ sustainable) and is INR-aided. A through-cycle consolidated margin near 18% and normalised PAT nearer Rs 350-400 Cr is the right base.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lumpy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revenue YoY: FY24 +10%, FY25 +19%, FY26 +6%, Q1 FY27 +27%. PAT YoY lumpier: FY24 ~flat, FY25 -6%, FY26 +11%, Q1 FY27 +67% (FX/peak-margin-aided). Export- and FX-driven, plus project-shaped scaffolding orders.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~21x trailing needs ~12-15% EPS CAGR FY26-28; achievable at mid-cycle margins on volume, but the Q1 FY27 67% PAT jump overstates the run-rate because it embeds an unrepeatable FX margin in drum closures.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Reinvested at high-teens/low-20s ROCE; FY24-25 capex cycle (CSN / aluminium extrusion) now complete and productive (extrusion at 100% utilisation). Exited the loss-making fabric business and monetised equipment (Rs 25-30 Cr). No unrelated diversification -- defense is adjacent engineering. Returned cash via ~16% dividend payout plus three buybacks since 2015 (latest at Rs 4,500/share). (disciplined)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reliable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consistent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Moving up the value curve: commodity SS scaffolding -&gt; aluminium formwork and extrusion (backward integration) -&gt; AI-enabled engineering &amp; design services -&gt; DRDO-approved defense components (missile canisters, JT coolers).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16% (stable)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1.3x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16%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stable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productive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2 of the last 3 years (consistency_score 67)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FY24-FY26 verifiable from the same filings. FY24: revenue +10% and ROCE ~19% -&gt; cleared. FY25: revenue +19% and ROCE ~16% -&gt; cleared. FY26: revenue only +6% -&gt; not cleared (ROCE ~16% would have passed). 2 of 3 years cleared both revenue growth &gt;=10% and ROCE &gt;=15%; the miss was a soft revenue year, not a returns problem.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this pass.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the most recent 50 of 82 available posts (2016-Jun 2025, thread has been quiet for over a year). Sentiment has been steadily constructive throughout, with a VP-trusted user (ranvir) posting detailed segment-level concall tracking in 2024, and the thread's final post (Jun 2025) laying out a clear, catalyst-driven growth thesis.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ranvir (elevated-tier) posted detailed FY24 and Q1 FY25 segment-level concall breakdowns (drum closures, scaffolding/formwork, textiles, engineering &amp; design), tracking margin trends across each business line without raising any red flags. DeveshKedia (non-trusted, the thread's most recent post, Jun 2025) laid out the clearest recent bull case: capacity ramp-up worth ~Rs 700 Cr of incremental revenue potential, and a structural US-tariff cost advantage versus Chinese scaffolding competitors.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2024-09-02 — ranvir</w:t>
      </w:r>
      <w:r>
        <w:rPr>
          <w:i/>
          <w:iCs/>
          <w:color w:val="666666"/>
          <w:sz w:val="18"/>
          <w:szCs w:val="18"/>
        </w:rPr>
        <w:t xml:space="preserve"> (Technocraft Industries)</w:t>
      </w:r>
      <w:r>
        <w:rPr>
          <w:sz w:val="20"/>
          <w:szCs w:val="20"/>
        </w:rPr>
        <w:br/>
        <w:t xml:space="preserve">: Q1 FY25 concall notes: revenue +11% YoY; drum closures segment EBIT +38% YoY; scaffolding/formwork EBIT -31% YoY on margin pressure, with management expecting improved performance ahead; no red flags raised.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Not independently checked this pass.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execution strong across the board: revenue +27% YoY, PAT +67%, consolidated EBITDA margin 22.1% (from 17.7%), ROCE annualising ~32%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Structural US-tariff / China+1 tailwind: ~50% US tariff on Chinese scaffolding vs 25% on Indian steel, plus AI-chip and semiconductor-plant construction demand driving steel scaffolding to 95% utilisation and formwork to 75-80%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 quality + capital discipline: ROCE/ROE high-teens through-cycle, D/E ~0.4, FCF positive and rising (Rs 133 Cr FY26), serial buybacks (last at Rs 4,500) and steady dividends; promoter 74.74% with no pledge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Portfolio clean-up: loss-making fabric unit shut and equipment monetised (Rs 25-30 Cr), releasing working capital; garments being restructured; yarn retained and profitable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Optionality from a new DRDO-approved defense vertical (missile canisters, JT coolers) with repeat orders expected at ~15% margins, and backward integration via 100%-utilised aluminium extrusion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VP elevated-tier user (ranvir) tracked segment-level concalls through FY25 with no red flags raised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large part of the current margin is not repeatable: drum closures at a record 43% EBIT margin (mgmt guides ~30%+ 'sustainable'), aided by INR depreciation on a ~100%-export book -- FY28 consolidated margin likely normalises toward ~17-18%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growth is lumpy and export/FX-sensitive: FY24 +10%, FY25 +19%, FY26 only +6%, then Q1 FY27 +27% -- the run-rate is not a smooth compounder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Mid-cap (~Rs 7,100 Cr) diversified niche businesses each with a limited addressable market -- the ~Rs 700 Cr capacity-ramp catalyst is modest relative to the base, and 10x-in-2-3-years is a stretch on size math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Garments segment still loss-making; restructuring outcome unproven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explicitly refuses long-term guidance, so forward visibility rests on quarter-to-quarter segment commentary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Stock near 52-week highs after a strong 2026 run; the multiple already reflects a mid-cycle-plus margin, leaving little cushion if drum-closure margins mean-revert faster than volume grows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Mid-cap (~Rs 7,139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weak · moat: yes · valuation: weak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Tailwind yes: US ~50% tariff on Chinese scaffolding vs 25% on Indian steel + AI-chip/semiconductor-plant construction demand is a multi-year structural share-gain driver, not a cyclical bounce. Moat yes: patented drum closures (global #2), sticky Fortune-500 engineering-services relationships, backward integration (100%-utilised aluminium extrusion). Tam weak: ~Rs 7,100 Cr mid-cap across several limited-addressable-market niches; the ~Rs 700 Cr capacity-ramp catalyst is ~9% of base. Valuation weak: ~21x P/E near 52-week highs already embeds a mid-cycle-plus margin, and a chunk of current earnings is unrepeatable FX. Score 3.0 -&gt; 10x label mechanically permitted, but size math makes it a mid-teens compounder; conviction Medium.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Well-run, cash-generative diversified niche exporter riding a real US-tariff / China+1 share-gain tailwind -- but Q1 FY27's headline margin is partly an unrepeatable FX effect, and size math caps the return-magnitude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Deep read confirms genuine quality: high-teens through-cycle ROCE/ROE, D/E ~0.4, FCF positive and improving (Rs 133 Cr FY26), serial buybacks and dividends, promoter 74.74% no pledge, and elevated-tier VP tracking (ranvir) with no red flags -- supports an upgrade from Low-Medium to Medium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structural tailwind is real (US ~50% tariff on Chinese scaffolding vs 25% on Indian steel, AI-plant construction demand, 95% scaffolding utilisation) and the portfolio clean-up (fabric shut, extrusion backward-integrated, defense vertical starting) is value-accretive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But management itself flags that the Q1 FY27 drum-closure 43% EBIT margin is not the new normal (~30%+ sustainable) and is INR-aided on a ~100%-export book, so FY28 consolidated earnings likely roughly flatline as the FX tailwind fades -- market_expectation gap_direction priced-in, evidence_quality moderate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score 3.0 (tailwind + moat yes; tam + valuation weak) keeps 10x-in-2-3-years mechanically permitted, but at a ~Rs 7,100 Cr mid-cap of limited-TAM niche businesses this is really a mid-teens compounder -- conviction Medium, not higher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red-flag tier; revisit after Q2/Q3 FY27 prints show whether the elevated margin holds as drum closures normalise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2026-09-08T14:17:03.840Z</dcterms:created>
  <dcterms:modified xsi:type="dcterms:W3CDTF">2026-09-08T14:17:03.844Z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