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Walchandnagar Industries Ltd</w:t>
      </w:r>
    </w:p>
    <w:p>
      <w:pPr>
        <w:pBdr>
          <w:bottom w:val="single" w:color="CCCCCC" w:sz="6" w:space="8"/>
        </w:pBdr>
        <w:spacing w:after="200"/>
      </w:pPr>
      <w:r>
        <w:rPr>
          <w:i/>
          <w:iCs/>
          <w:color w:val="666666"/>
          <w:sz w:val="22"/>
          <w:szCs w:val="22"/>
        </w:rPr>
        <w:t xml:space="preserve">Perennial heavy-engineering turnaround story - genuine monopoly capabilities in ISRO rocket segments, nuclear and defence, but still loss-making with a decade of missed guidance and ~49% promoter pledge; catalysts are credible but entirely unproven in the numbers</w:t>
      </w:r>
    </w:p>
    <w:p>
      <w:pPr>
        <w:pStyle w:val="Heading1"/>
        <w:spacing w:after="120" w:before="280"/>
      </w:pPr>
      <w:r>
        <w:t xml:space="preserve">Business Overview</w:t>
      </w:r>
    </w:p>
    <w:p>
      <w:pPr>
        <w:spacing w:after="120"/>
      </w:pPr>
      <w:r>
        <w:t xml:space="preserve">Walchandnagar Industries is a &gt;4-decade-old heavy and precision engineering company serving space (sole Indian manufacturer of Head End Segment and Nozzle End Segment for ISRO solid rocket boosters - PSLV/GSLV/SSLV, and now a Rs 30 Cr HS200 human-rated booster order for Gaganyaan), defence (gun hardware, unmanned systems via the small Aicitta acquisition), nuclear (forgings, reactor components - a potential beneficiary of the nuclear-liability/'Shanti' bill opening the sector to private players), and industrial gearing/process equipment. Revenue ~Rs 317 Cr. The thread title 'Return of a Golden Era' captures the perpetual turnaround hope around the name.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1,493 Cr (small-cap)</w:t>
            </w:r>
          </w:p>
        </w:tc>
      </w:tr>
      <w:tr>
        <w:tc>
          <w:tcPr>
            <w:tcW w:type="dxa" w:w="3200"/>
            <w:shd w:fill="F2F2F2" w:val="clear"/>
          </w:tcPr>
          <w:p>
            <w:r>
              <w:rPr>
                <w:b/>
                <w:bCs/>
              </w:rPr>
              <w:t xml:space="preserve">ROCE / ROE</w:t>
            </w:r>
          </w:p>
        </w:tc>
        <w:tc>
          <w:tcPr>
            <w:tcW w:type="dxa" w:w="5800"/>
          </w:tcPr>
          <w:p>
            <w:r>
              <w:t xml:space="preserve">Negative - ROE ~-15% over 3 years; low interest coverage</w:t>
            </w:r>
          </w:p>
        </w:tc>
      </w:tr>
      <w:tr>
        <w:tc>
          <w:tcPr>
            <w:tcW w:type="dxa" w:w="3200"/>
            <w:shd w:fill="F2F2F2" w:val="clear"/>
          </w:tcPr>
          <w:p>
            <w:r>
              <w:rPr>
                <w:b/>
                <w:bCs/>
              </w:rPr>
              <w:t xml:space="preserve">Revenue growth</w:t>
            </w:r>
          </w:p>
        </w:tc>
        <w:tc>
          <w:tcPr>
            <w:tcW w:type="dxa" w:w="5800"/>
          </w:tcPr>
          <w:p>
            <w:r>
              <w:t xml:space="preserve">5-yr sales CAGR negative; FY26 revenue Rs 296.3 Cr (~flat); net loss narrowed to Rs -14.68 Cr (from Rs -86.03 Cr FY25)</w:t>
            </w:r>
          </w:p>
        </w:tc>
      </w:tr>
      <w:tr>
        <w:tc>
          <w:tcPr>
            <w:tcW w:type="dxa" w:w="3200"/>
            <w:shd w:fill="F2F2F2" w:val="clear"/>
          </w:tcPr>
          <w:p>
            <w:r>
              <w:rPr>
                <w:b/>
                <w:bCs/>
              </w:rPr>
              <w:t xml:space="preserve">Q1 FY27 (Jun 2026)</w:t>
            </w:r>
          </w:p>
        </w:tc>
        <w:tc>
          <w:tcPr>
            <w:tcW w:type="dxa" w:w="5800"/>
          </w:tcPr>
          <w:p>
            <w:r>
              <w:t xml:space="preserve">Revenue Rs 97.80 Cr (+81% YoY); net profit Rs 1.2 Cr (vs Rs -10.4 Cr YoY); EBITDA Rs 14.32 Cr (6.6x YoY) - third consecutive profitable quarter</w:t>
            </w:r>
          </w:p>
        </w:tc>
      </w:tr>
      <w:tr>
        <w:tc>
          <w:tcPr>
            <w:tcW w:type="dxa" w:w="3200"/>
            <w:shd w:fill="F2F2F2" w:val="clear"/>
          </w:tcPr>
          <w:p>
            <w:r>
              <w:rPr>
                <w:b/>
                <w:bCs/>
              </w:rPr>
              <w:t xml:space="preserve">FY26 EBITDA / order book</w:t>
            </w:r>
          </w:p>
        </w:tc>
        <w:tc>
          <w:tcPr>
            <w:tcW w:type="dxa" w:w="5800"/>
          </w:tcPr>
          <w:p>
            <w:r>
              <w:t xml:space="preserve">EBITDA turned positive Rs 35.49 Cr (from Rs -35.61 Cr); order book Rs 871.77 Cr (~3x FY26 revenue); FY27 revenue target ~Rs 600 Cr</w:t>
            </w:r>
          </w:p>
        </w:tc>
      </w:tr>
      <w:tr>
        <w:tc>
          <w:tcPr>
            <w:tcW w:type="dxa" w:w="3200"/>
            <w:shd w:fill="F2F2F2" w:val="clear"/>
          </w:tcPr>
          <w:p>
            <w:r>
              <w:rPr>
                <w:b/>
                <w:bCs/>
              </w:rPr>
              <w:t xml:space="preserve">Margins</w:t>
            </w:r>
          </w:p>
        </w:tc>
        <w:tc>
          <w:tcPr>
            <w:tcW w:type="dxa" w:w="5800"/>
          </w:tcPr>
          <w:p>
            <w:r>
              <w:t xml:space="preserve">FY26 net loss (still); positive EBITDA margin ~12% off a negative base; no meaningful trailing P/E</w:t>
            </w:r>
          </w:p>
        </w:tc>
      </w:tr>
      <w:tr>
        <w:tc>
          <w:tcPr>
            <w:tcW w:type="dxa" w:w="3200"/>
            <w:shd w:fill="F2F2F2" w:val="clear"/>
          </w:tcPr>
          <w:p>
            <w:r>
              <w:rPr>
                <w:b/>
                <w:bCs/>
              </w:rPr>
              <w:t xml:space="preserve">Cash flow / debt</w:t>
            </w:r>
          </w:p>
        </w:tc>
        <w:tc>
          <w:tcPr>
            <w:tcW w:type="dxa" w:w="5800"/>
          </w:tcPr>
          <w:p>
            <w:r>
              <w:t xml:space="preserve">QIP + FY24 warrant issue (Rs ~248 Cr raised) used for promoter-loan/term-loan repayment, capex and working capital; promoters have pledged ~49% of their holding</w:t>
            </w:r>
          </w:p>
        </w:tc>
      </w:tr>
      <w:tr>
        <w:tc>
          <w:tcPr>
            <w:tcW w:type="dxa" w:w="3200"/>
            <w:shd w:fill="F2F2F2" w:val="clear"/>
          </w:tcPr>
          <w:p>
            <w:r>
              <w:rPr>
                <w:b/>
                <w:bCs/>
              </w:rPr>
              <w:t xml:space="preserve">Valuation</w:t>
            </w:r>
          </w:p>
        </w:tc>
        <w:tc>
          <w:tcPr>
            <w:tcW w:type="dxa" w:w="5800"/>
          </w:tcPr>
          <w:p>
            <w:r>
              <w:t xml:space="preserve">~4.2x book value despite losses; 52-week range Rs 131 - 316</w:t>
            </w:r>
          </w:p>
        </w:tc>
      </w:tr>
    </w:tbl>
    <w:p>
      <w:pPr>
        <w:spacing w:after="100"/>
      </w:pPr>
    </w:p>
    <w:p>
      <w:pPr>
        <w:spacing w:after="120"/>
      </w:pPr>
      <w:r>
        <w:t xml:space="preserve">The picture has moved since the prior pass. FY26 delivered the first positive EBITDA (Rs 35.49 Cr, from -Rs 35.61 Cr) as loss-making legacy contracts rolled off, the net loss narrowed to Rs 14.68 Cr from Rs 86.03 Cr, and the company has now printed three consecutive profitable quarters, with Q1 FY27 revenue up 81% YoY to Rs 97.80 Cr and EBITDA at 6.6x. The order book is Rs 871.77 Cr (~3x FY26 revenue) and management guides FY27 revenue near Rs 600 Cr. So there is now a numbers-visible operating inflection, not just order-intimation flow. The offsets remain material: FY26 is still a full-year net loss, trailing five-year revenue has shrunk, promoter holding has been diluted to 31.59% with ~49% of it reported pledged (a conflicting 'no encumbrance' filing exists), the stock trades ~4x book on a loss-making base, management itself defers nuclear-sector revenue 12-18 months, and elevated forum members who have tracked it for years remain sceptical after a decade of missed guidance.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Walchandnagar FY26 results (board 20-May-2026) via Whalesbook - FY26 revenue Rs 296.26 Cr, net loss Rs 14.68 Cr (narrowed from Rs 86.03 Cr FY25), EBITDA positive Rs 35.49 Cr (from -Rs 35.61 Cr), order book Rs 871.77 Cr, FY27 revenue target ~Rs 600 Cr, DNA (Defence/Nuclear/Aerospace) focus</w:t>
      </w:r>
    </w:p>
    <w:p>
      <w:pPr>
        <w:pStyle w:val="ListParagraph"/>
        <w:numPr>
          <w:ilvl w:val="0"/>
          <w:numId w:val="1"/>
        </w:numPr>
        <w:spacing w:after="60"/>
      </w:pPr>
      <w:r>
        <w:t xml:space="preserve">Q1 FY27 results (11-Aug-2026) via EquityBulls / sahi.com / scanx - revenue Rs 97.80 Cr (+81% YoY vs Rs 53.96 Cr), standalone net profit Rs 1.2 Cr (vs -Rs 10.4 Cr YoY), EBITDA Rs 14.32 Cr (6.6x YoY), third consecutive quarter of positive net profit</w:t>
      </w:r>
    </w:p>
    <w:p>
      <w:pPr>
        <w:pStyle w:val="ListParagraph"/>
        <w:numPr>
          <w:ilvl w:val="0"/>
          <w:numId w:val="1"/>
        </w:numPr>
        <w:spacing w:after="60"/>
      </w:pPr>
      <w:r>
        <w:t xml:space="preserve">tradebrains.in - Rs 30.53 Cr ISRO/VSSC order for HS200 human-rated solid-booster segments (Gaganyaan), Aug 2026, over 4 years + GST; arbitration settlement recovering Rs 2.12 Cr</w:t>
      </w:r>
    </w:p>
    <w:p>
      <w:pPr>
        <w:pStyle w:val="ListParagraph"/>
        <w:numPr>
          <w:ilvl w:val="0"/>
          <w:numId w:val="1"/>
        </w:numPr>
        <w:spacing w:after="60"/>
      </w:pPr>
      <w:r>
        <w:t xml:space="preserve">screener.in / trendlyne shareholding (Jun 2026) - promoters 31.59% (diluted via 2023-25 warrant/QIP), ~49.2% of the promoter stake pledged per Trendlyne (a separate FY26 filing claims no encumbrance - unresolved); FII 2.38%, DII ~0.5%, public ~65%</w:t>
      </w:r>
    </w:p>
    <w:p>
      <w:pPr>
        <w:pStyle w:val="ListParagraph"/>
        <w:numPr>
          <w:ilvl w:val="0"/>
          <w:numId w:val="1"/>
        </w:numPr>
        <w:spacing w:after="60"/>
      </w:pPr>
      <w:r>
        <w:t xml:space="preserve">prior VP-thread synthesis - elevated members Marathondreams and Prabhat_Mohanty on record sceptical after tracking the company for years; basumallick (core) shared the HS200 order as news, not a buy call</w:t>
      </w:r>
    </w:p>
    <w:p>
      <w:pPr>
        <w:spacing w:after="120"/>
      </w:pPr>
      <w:r>
        <w:rPr>
          <w:b/>
          <w:bCs/>
          <w:sz w:val="20"/>
          <w:szCs w:val="20"/>
        </w:rPr>
        <w:t xml:space="preserve">Annual-report findings (3-year view):</w:t>
      </w:r>
    </w:p>
    <w:p>
      <w:pPr>
        <w:pStyle w:val="ListParagraph"/>
        <w:numPr>
          <w:ilvl w:val="0"/>
          <w:numId w:val="1"/>
        </w:numPr>
        <w:spacing w:after="60"/>
      </w:pPr>
      <w:r>
        <w:t xml:space="preserve">FY26 is the first year of positive EBITDA (Rs 35.49 Cr) after FY25's -Rs 35.61 Cr - a genuine operating swing, though the company is still net-loss-making (-Rs 14.68 Cr) below the EBITDA line on interest and depreciation</w:t>
      </w:r>
    </w:p>
    <w:p>
      <w:pPr>
        <w:pStyle w:val="ListParagraph"/>
        <w:numPr>
          <w:ilvl w:val="0"/>
          <w:numId w:val="1"/>
        </w:numPr>
        <w:spacing w:after="60"/>
      </w:pPr>
      <w:r>
        <w:t xml:space="preserve">Net loss narrowed sharply (Rs 86.03 Cr -&gt; Rs 14.68 Cr); FY26 revenue Rs 296.26 Cr, roughly flat / slightly down on the prior year</w:t>
      </w:r>
    </w:p>
    <w:p>
      <w:pPr>
        <w:pStyle w:val="ListParagraph"/>
        <w:numPr>
          <w:ilvl w:val="0"/>
          <w:numId w:val="1"/>
        </w:numPr>
        <w:spacing w:after="60"/>
      </w:pPr>
      <w:r>
        <w:t xml:space="preserve">2023-25 warrant + QIP raises (~Rs 248 Cr) were used for promoter-loan and term-loan repayment, capex and working capital; audit committee confirmed no deviation in fund utilisation</w:t>
      </w:r>
    </w:p>
    <w:p>
      <w:pPr>
        <w:pStyle w:val="ListParagraph"/>
        <w:numPr>
          <w:ilvl w:val="0"/>
          <w:numId w:val="1"/>
        </w:numPr>
        <w:spacing w:after="60"/>
      </w:pPr>
      <w:r>
        <w:t xml:space="preserve">Promoter holding diluted to 31.59% (Jun 2026); ~49% of that stake reported pledged by Trendlyne, contradicted by a company 'no encumbrance FY26' filing - the pledge position is the main balance-sheet risk and its status is ambiguous</w:t>
      </w:r>
    </w:p>
    <w:p>
      <w:pPr>
        <w:pStyle w:val="ListParagraph"/>
        <w:numPr>
          <w:ilvl w:val="0"/>
          <w:numId w:val="1"/>
        </w:numPr>
        <w:spacing w:after="60"/>
      </w:pPr>
      <w:r>
        <w:t xml:space="preserve">Small Aicitta Intelligent Technology acquisition (60.3%, up to Rs 16 Cr) for defence R&amp;D - negligible revenue</w:t>
      </w:r>
    </w:p>
    <w:p>
      <w:pPr>
        <w:pStyle w:val="ListParagraph"/>
        <w:numPr>
          <w:ilvl w:val="0"/>
          <w:numId w:val="1"/>
        </w:numPr>
        <w:spacing w:after="60"/>
      </w:pPr>
      <w:r>
        <w:t xml:space="preserve">Order book Rs 871.77 Cr (~3x FY26 revenue) concentrated in Defence/Nuclear/Aerospace; management itself defers nuclear-sector revenue 12-18 months</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Net profit: Q1 FY26 -Rs 10.4 Cr -&gt; (H2 FY26 two profitable quarters) -&gt; Q1 FY27 +Rs 1.2 Cr - three consecutive profitable quarters per management</w:t>
      </w:r>
    </w:p>
    <w:p>
      <w:pPr>
        <w:pStyle w:val="ListParagraph"/>
        <w:numPr>
          <w:ilvl w:val="0"/>
          <w:numId w:val="1"/>
        </w:numPr>
        <w:spacing w:after="60"/>
      </w:pPr>
      <w:r>
        <w:t xml:space="preserve">Q1 FY27 revenue Rs 97.80 Cr, +81% YoY; EBITDA Rs 14.32 Cr vs Rs 2.17 Cr (6.6x)</w:t>
      </w:r>
    </w:p>
    <w:p>
      <w:pPr>
        <w:pStyle w:val="ListParagraph"/>
        <w:numPr>
          <w:ilvl w:val="0"/>
          <w:numId w:val="1"/>
        </w:numPr>
        <w:spacing w:after="60"/>
      </w:pPr>
      <w:r>
        <w:t xml:space="preserve">FY26 full year: revenue Rs 296.26 Cr, EBITDA +Rs 35.49 Cr, net loss -Rs 14.68 Cr</w:t>
      </w:r>
    </w:p>
    <w:p>
      <w:pPr>
        <w:pStyle w:val="ListParagraph"/>
        <w:numPr>
          <w:ilvl w:val="0"/>
          <w:numId w:val="1"/>
        </w:numPr>
        <w:spacing w:after="60"/>
      </w:pPr>
      <w:r>
        <w:t xml:space="preserve">Revenue YoY oldest-&gt;newest (approx): FY25 down, FY26 ~flat, Q1 FY27 +81% - the acceleration is very recent and off a low base</w:t>
      </w:r>
    </w:p>
    <w:p>
      <w:pPr>
        <w:spacing w:after="120"/>
      </w:pPr>
      <w:r>
        <w:rPr>
          <w:b/>
          <w:bCs/>
          <w:sz w:val="20"/>
          <w:szCs w:val="20"/>
        </w:rPr>
        <w:t xml:space="preserve">Exchange announcements (last 6 months):</w:t>
      </w:r>
    </w:p>
    <w:p>
      <w:pPr>
        <w:pStyle w:val="ListParagraph"/>
        <w:numPr>
          <w:ilvl w:val="0"/>
          <w:numId w:val="1"/>
        </w:numPr>
        <w:spacing w:after="60"/>
      </w:pPr>
      <w:r>
        <w:t xml:space="preserve">Rs 30.53 Cr ISRO/VSSC order for HS200 human-rated solid-booster segments (Gaganyaan), Aug 2026</w:t>
      </w:r>
    </w:p>
    <w:p>
      <w:pPr>
        <w:pStyle w:val="ListParagraph"/>
        <w:numPr>
          <w:ilvl w:val="0"/>
          <w:numId w:val="1"/>
        </w:numPr>
        <w:spacing w:after="60"/>
      </w:pPr>
      <w:r>
        <w:t xml:space="preserve">VSSC aerospace-components order Rs 3,053 lakh + GST over 4 years (Aug 2026)</w:t>
      </w:r>
    </w:p>
    <w:p>
      <w:pPr>
        <w:pStyle w:val="ListParagraph"/>
        <w:numPr>
          <w:ilvl w:val="0"/>
          <w:numId w:val="1"/>
        </w:numPr>
        <w:spacing w:after="60"/>
      </w:pPr>
      <w:r>
        <w:t xml:space="preserve">Arbitration settlement recovering Rs 2.12 Cr (Aug 2026)</w:t>
      </w:r>
    </w:p>
    <w:p>
      <w:pPr>
        <w:pStyle w:val="ListParagraph"/>
        <w:numPr>
          <w:ilvl w:val="0"/>
          <w:numId w:val="1"/>
        </w:numPr>
        <w:spacing w:after="60"/>
      </w:pPr>
      <w:r>
        <w:t xml:space="preserve">Q1 FY27 results - third straight profitable quarter (11-Aug-2026)</w:t>
      </w:r>
    </w:p>
    <w:p>
      <w:pPr>
        <w:pStyle w:val="ListParagraph"/>
        <w:numPr>
          <w:ilvl w:val="0"/>
          <w:numId w:val="1"/>
        </w:numPr>
        <w:spacing w:after="60"/>
      </w:pPr>
      <w:r>
        <w:t xml:space="preserve">Credit-rating update (Aug 2026); no SEBI action known</w:t>
      </w:r>
    </w:p>
    <w:p>
      <w:pPr>
        <w:spacing w:after="120"/>
      </w:pPr>
      <w:r>
        <w:rPr>
          <w:b/>
          <w:bCs/>
          <w:sz w:val="20"/>
          <w:szCs w:val="20"/>
        </w:rPr>
        <w:t xml:space="preserve">Key new facts vs. the prior write-up:</w:t>
      </w:r>
    </w:p>
    <w:p>
      <w:pPr>
        <w:pStyle w:val="ListParagraph"/>
        <w:numPr>
          <w:ilvl w:val="0"/>
          <w:numId w:val="1"/>
        </w:numPr>
        <w:spacing w:after="60"/>
      </w:pPr>
      <w:r>
        <w:t xml:space="preserve">The turn is now visible in the numbers: FY26 positive EBITDA, three consecutive profitable quarters, Q1 FY27 revenue +81% - this reverses the prior pass's 'no recent-quarter operating inflection' finding</w:t>
      </w:r>
    </w:p>
    <w:p>
      <w:pPr>
        <w:pStyle w:val="ListParagraph"/>
        <w:numPr>
          <w:ilvl w:val="0"/>
          <w:numId w:val="1"/>
        </w:numPr>
        <w:spacing w:after="60"/>
      </w:pPr>
      <w:r>
        <w:t xml:space="preserve">Order book Rs 871.77 Cr is ~3x FY26 revenue; FY27 revenue guided ~Rs 600 Cr (~2x)</w:t>
      </w:r>
    </w:p>
    <w:p>
      <w:pPr>
        <w:pStyle w:val="ListParagraph"/>
        <w:numPr>
          <w:ilvl w:val="0"/>
          <w:numId w:val="1"/>
        </w:numPr>
        <w:spacing w:after="60"/>
      </w:pPr>
      <w:r>
        <w:t xml:space="preserve">Still net-loss-making for FY26 as a whole; interest + depreciation eat the positive EBITDA</w:t>
      </w:r>
    </w:p>
    <w:p>
      <w:pPr>
        <w:pStyle w:val="ListParagraph"/>
        <w:numPr>
          <w:ilvl w:val="0"/>
          <w:numId w:val="1"/>
        </w:numPr>
        <w:spacing w:after="60"/>
      </w:pPr>
      <w:r>
        <w:t xml:space="preserve">Promoter stake diluted to 31.59% with ~49% pledged (status disputed) - the standing governance/balance-sheet risk</w:t>
      </w:r>
    </w:p>
    <w:p>
      <w:pPr>
        <w:pStyle w:val="ListParagraph"/>
        <w:numPr>
          <w:ilvl w:val="0"/>
          <w:numId w:val="1"/>
        </w:numPr>
        <w:spacing w:after="60"/>
      </w:pPr>
      <w:r>
        <w:t xml:space="preserve">Trusted forum members remain sceptical; nuclear revenue still 12-18 months out per management</w:t>
      </w:r>
    </w:p>
    <w:p>
      <w:pPr>
        <w:spacing w:after="120"/>
      </w:pPr>
      <w:r>
        <w:rPr>
          <w:b/>
          <w:bCs/>
          <w:sz w:val="20"/>
          <w:szCs w:val="20"/>
        </w:rPr>
        <w:t xml:space="preserve">Open questions / what to watch:</w:t>
      </w:r>
    </w:p>
    <w:p>
      <w:pPr>
        <w:pStyle w:val="ListParagraph"/>
        <w:numPr>
          <w:ilvl w:val="0"/>
          <w:numId w:val="1"/>
        </w:numPr>
        <w:spacing w:after="60"/>
      </w:pPr>
      <w:r>
        <w:t xml:space="preserve">Does FY27 revenue actually reach ~Rs 600 Cr, and does the company cross into full-year net profit?</w:t>
      </w:r>
    </w:p>
    <w:p>
      <w:pPr>
        <w:pStyle w:val="ListParagraph"/>
        <w:numPr>
          <w:ilvl w:val="0"/>
          <w:numId w:val="1"/>
        </w:numPr>
        <w:spacing w:after="60"/>
      </w:pPr>
      <w:r>
        <w:t xml:space="preserve">What is the true promoter-pledge position - Trendlyne's ~49% or the company's 'no encumbrance' filing?</w:t>
      </w:r>
    </w:p>
    <w:p>
      <w:pPr>
        <w:pStyle w:val="ListParagraph"/>
        <w:numPr>
          <w:ilvl w:val="0"/>
          <w:numId w:val="1"/>
        </w:numPr>
        <w:spacing w:after="60"/>
      </w:pPr>
      <w:r>
        <w:t xml:space="preserve">Do the large defence/nuclear order-book items convert to revenue on schedule, given a decade of slippage?</w:t>
      </w:r>
    </w:p>
    <w:p>
      <w:pPr>
        <w:pStyle w:val="ListParagraph"/>
        <w:numPr>
          <w:ilvl w:val="0"/>
          <w:numId w:val="1"/>
        </w:numPr>
        <w:spacing w:after="60"/>
      </w:pPr>
      <w:r>
        <w:t xml:space="preserve">Is the Q1 FY27 profit sustainable, or execution-milestone lumpiness on a project business?</w:t>
      </w:r>
    </w:p>
    <w:p>
      <w:pPr>
        <w:pStyle w:val="ListParagraph"/>
        <w:numPr>
          <w:ilvl w:val="0"/>
          <w:numId w:val="1"/>
        </w:numPr>
        <w:spacing w:after="60"/>
      </w:pPr>
      <w:r>
        <w:t xml:space="preserve">Track record: three straight loss / negative-ROCE years (FY24-FY26) - years_cleared is 0 for a company old enough that this is informative, not an artefact</w:t>
      </w:r>
    </w:p>
    <w:p>
      <w:pPr>
        <w:spacing w:after="120" w:before="120"/>
      </w:pPr>
      <w:r>
        <w:rPr>
          <w:b/>
          <w:bCs/>
          <w:sz w:val="20"/>
          <w:szCs w:val="20"/>
        </w:rPr>
        <w:t xml:space="preserve">Conviction impact: </w:t>
      </w:r>
      <w:r>
        <w:rPr>
          <w:sz w:val="20"/>
          <w:szCs w:val="20"/>
        </w:rPr>
        <w:t xml:space="preserve">Low -&gt; Low-Medium. FY26 turned EBITDA-positive, the company has now posted three consecutive profitable quarters, Q1 FY27 revenue rose 81% YoY and the order book (Rs 871.77 Cr) is ~3x FY26 revenue with an FY27 guide near Rs 600 Cr - a genuine, numbers-visible inflection that the prior pass could not see. One notch up only: FY26 is still a full-year net loss, ~49% of the diluted promoter stake is reported pledged, valuation is rich on losses, nuclear revenue is 12-18 months out, and trusted members who have tracked it for years remain sceptical.</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Convert the Defence/Nuclear/Aerospace order book</w:t>
            </w:r>
          </w:p>
        </w:tc>
        <w:tc>
          <w:tcPr>
            <w:tcW w:type="dxa" w:w="2400"/>
          </w:tcPr>
          <w:p>
            <w:r>
              <w:rPr>
                <w:b w:val="false"/>
                <w:bCs w:val="false"/>
                <w:sz w:val="18"/>
                <w:szCs w:val="18"/>
              </w:rPr>
              <w:t xml:space="preserve">order book Rs 871.77 Cr; recent HS200 Gaganyaan + VSSC aerospace orders</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around Rs 600 Cr</w:t>
            </w:r>
          </w:p>
        </w:tc>
        <w:tc>
          <w:tcPr>
            <w:tcW w:type="dxa" w:w="2400"/>
          </w:tcPr>
          <w:p>
            <w:r>
              <w:rPr>
                <w:b w:val="false"/>
                <w:bCs w:val="false"/>
                <w:sz w:val="18"/>
                <w:szCs w:val="18"/>
              </w:rPr>
              <w:t xml:space="preserve">~2x FY26's Rs 296 Cr, supported by the Rs 871.77 Cr order book</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Nuclear-sector private-participation revenue</w:t>
            </w:r>
          </w:p>
        </w:tc>
        <w:tc>
          <w:tcPr>
            <w:tcW w:type="dxa" w:w="2400"/>
          </w:tcPr>
          <w:p>
            <w:r>
              <w:rPr>
                <w:b w:val="false"/>
                <w:bCs w:val="false"/>
                <w:sz w:val="18"/>
                <w:szCs w:val="18"/>
              </w:rPr>
              <w:t xml:space="preserve">management says 12-18 months away; tied to the nuclear-liability / 'Shanti' bill</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Reduce promoter pledge / clarify encumbrance</w:t>
            </w:r>
          </w:p>
        </w:tc>
        <w:tc>
          <w:tcPr>
            <w:tcW w:type="dxa" w:w="2400"/>
          </w:tcPr>
          <w:p>
            <w:r>
              <w:rPr>
                <w:b w:val="false"/>
                <w:bCs w:val="false"/>
                <w:sz w:val="18"/>
                <w:szCs w:val="18"/>
              </w:rPr>
              <w:t xml:space="preserve">~49% of the 31.59% promoter stake reported pledged; a 'no encumbrance FY26' filing conflicts</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DNA order intake (order book Rs 871.77 Cr)</w:t>
      </w:r>
      <w:r>
        <w:rPr>
          <w:color w:val="666666"/>
          <w:sz w:val="20"/>
          <w:szCs w:val="20"/>
        </w:rPr>
        <w:t xml:space="preserve"> → </w:t>
      </w:r>
      <w:r>
        <w:rPr>
          <w:b/>
          <w:bCs/>
          <w:color w:val="A32020"/>
          <w:sz w:val="20"/>
          <w:szCs w:val="20"/>
        </w:rPr>
        <w:t xml:space="preserve">execution / milestone billing</w:t>
      </w:r>
      <w:r>
        <w:rPr>
          <w:color w:val="666666"/>
          <w:sz w:val="20"/>
          <w:szCs w:val="20"/>
        </w:rPr>
        <w:t xml:space="preserve"> → </w:t>
      </w:r>
      <w:r>
        <w:rPr>
          <w:b w:val="false"/>
          <w:bCs w:val="false"/>
          <w:sz w:val="20"/>
          <w:szCs w:val="20"/>
        </w:rPr>
        <w:t xml:space="preserve">revenue toward ~Rs 600 Cr FY27</w:t>
      </w:r>
      <w:r>
        <w:rPr>
          <w:color w:val="666666"/>
          <w:sz w:val="20"/>
          <w:szCs w:val="20"/>
        </w:rPr>
        <w:t xml:space="preserve"> → </w:t>
      </w:r>
      <w:r>
        <w:rPr>
          <w:b w:val="false"/>
          <w:bCs w:val="false"/>
          <w:sz w:val="20"/>
          <w:szCs w:val="20"/>
        </w:rPr>
        <w:t xml:space="preserve">operating leverage on a heavy fixed cost base -&gt; positive EBITDA (achieved FY26)</w:t>
      </w:r>
      <w:r>
        <w:rPr>
          <w:color w:val="666666"/>
          <w:sz w:val="20"/>
          <w:szCs w:val="20"/>
        </w:rPr>
        <w:t xml:space="preserve"> → </w:t>
      </w:r>
      <w:r>
        <w:rPr>
          <w:b w:val="false"/>
          <w:bCs w:val="false"/>
          <w:sz w:val="20"/>
          <w:szCs w:val="20"/>
        </w:rPr>
        <w:t xml:space="preserve">interest + depreciation absorbed -&gt; net profit (partly achieved: 3 quarters)</w:t>
      </w:r>
      <w:r>
        <w:rPr>
          <w:color w:val="666666"/>
          <w:sz w:val="20"/>
          <w:szCs w:val="20"/>
        </w:rPr>
        <w:t xml:space="preserve"> → </w:t>
      </w:r>
      <w:r>
        <w:rPr>
          <w:b w:val="false"/>
          <w:bCs w:val="false"/>
          <w:sz w:val="20"/>
          <w:szCs w:val="20"/>
        </w:rPr>
        <w:t xml:space="preserve">sustained full-year PAT</w:t>
      </w:r>
      <w:r>
        <w:rPr>
          <w:color w:val="666666"/>
          <w:sz w:val="20"/>
          <w:szCs w:val="20"/>
        </w:rPr>
        <w:t xml:space="preserve"> → </w:t>
      </w:r>
      <w:r>
        <w:rPr>
          <w:b w:val="false"/>
          <w:bCs w:val="false"/>
          <w:sz w:val="20"/>
          <w:szCs w:val="20"/>
        </w:rPr>
        <w:t xml:space="preserve">FCF / pledge reduction</w:t>
      </w:r>
    </w:p>
    <w:p>
      <w:pPr>
        <w:spacing w:after="120"/>
      </w:pPr>
      <w:r>
        <w:rPr>
          <w:color w:val="666666"/>
          <w:sz w:val="18"/>
          <w:szCs w:val="18"/>
        </w:rPr>
        <w:t xml:space="preserve">Bottleneck link: execution / milestone billing.</w:t>
      </w:r>
    </w:p>
    <w:p>
      <w:pPr>
        <w:spacing w:after="120"/>
      </w:pPr>
      <w:r>
        <w:rPr>
          <w:color w:val="666666"/>
          <w:sz w:val="18"/>
          <w:szCs w:val="18"/>
        </w:rPr>
        <w:t xml:space="preserve">Operating leverage: yes - FY26 EBITDA swung Rs 71 Cr positive on roughly flat revenue as loss-making legacy contracts rolled off; further volume drops through at high incremental margin, subject to project mix</w:t>
      </w:r>
    </w:p>
    <w:p>
      <w:pPr>
        <w:spacing w:after="120"/>
      </w:pPr>
      <w:r>
        <w:rPr>
          <w:color w:val="666666"/>
          <w:sz w:val="18"/>
          <w:szCs w:val="18"/>
        </w:rPr>
        <w:t xml:space="preserve">Evidenced: DNA order intake (order book Rs 871.77 Cr); execution / milestone billing; operating leverage on a heavy fixed cost base -&gt; positive EBITDA (achieved FY26). Still assumed: revenue toward ~Rs 600 Cr FY27; sustained full-year PAT; FCF / pledge reduction.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w:t>
            </w:r>
          </w:p>
        </w:tc>
      </w:tr>
      <w:tr>
        <w:tc>
          <w:tcPr>
            <w:tcW w:type="dxa" w:w="3200"/>
            <w:shd w:fill="F2F2F2" w:val="clear"/>
          </w:tcPr>
          <w:p>
            <w:r>
              <w:rPr>
                <w:b/>
                <w:bCs/>
              </w:rPr>
              <w:t xml:space="preserve">Right valuation lens</w:t>
            </w:r>
          </w:p>
        </w:tc>
        <w:tc>
          <w:tcPr>
            <w:tcW w:type="dxa" w:w="5800"/>
          </w:tcPr>
          <w:p>
            <w:r>
              <w:t xml:space="preserve">P/B</w:t>
            </w:r>
          </w:p>
        </w:tc>
      </w:tr>
      <w:tr>
        <w:tc>
          <w:tcPr>
            <w:tcW w:type="dxa" w:w="3200"/>
            <w:shd w:fill="F2F2F2" w:val="clear"/>
          </w:tcPr>
          <w:p>
            <w:r>
              <w:rPr>
                <w:b/>
                <w:bCs/>
              </w:rPr>
              <w:t xml:space="preserve">Price implies</w:t>
            </w:r>
          </w:p>
        </w:tc>
        <w:tc>
          <w:tcPr>
            <w:tcW w:type="dxa" w:w="5800"/>
          </w:tcPr>
          <w:p>
            <w:r>
              <w:t xml:space="preserve">trades ~4x book despite a FY26 net loss and a -125x trailing P/E - the price already embeds a successful multi-year DNA turnaround; a cyclical heavy-engineering turn would normally be valued ~1.5-2.5x book, so the market is paying well ahead of delivered earnings</w:t>
            </w:r>
          </w:p>
        </w:tc>
      </w:tr>
      <w:tr>
        <w:tc>
          <w:tcPr>
            <w:tcW w:type="dxa" w:w="3200"/>
            <w:shd w:fill="F2F2F2" w:val="clear"/>
          </w:tcPr>
          <w:p>
            <w:r>
              <w:rPr>
                <w:b/>
                <w:bCs/>
              </w:rPr>
              <w:t xml:space="preserve">Our FY27</w:t>
            </w:r>
          </w:p>
        </w:tc>
        <w:tc>
          <w:tcPr>
            <w:tcW w:type="dxa" w:w="5800"/>
          </w:tcPr>
          <w:p>
            <w:r>
              <w:t xml:space="preserve">revenue Rs 500-600 Cr if order-book execution holds; small full-year net profit possible (Rs 10-30 Cr) as EBITDA scales past interest + depreciation</w:t>
            </w:r>
          </w:p>
        </w:tc>
      </w:tr>
      <w:tr>
        <w:tc>
          <w:tcPr>
            <w:tcW w:type="dxa" w:w="3200"/>
            <w:shd w:fill="F2F2F2" w:val="clear"/>
          </w:tcPr>
          <w:p>
            <w:r>
              <w:rPr>
                <w:b/>
                <w:bCs/>
              </w:rPr>
              <w:t xml:space="preserve">Our FY28</w:t>
            </w:r>
          </w:p>
        </w:tc>
        <w:tc>
          <w:tcPr>
            <w:tcW w:type="dxa" w:w="5800"/>
          </w:tcPr>
          <w:p>
            <w:r>
              <w:t xml:space="preserve">revenue Rs 650-800 Cr with defence/aerospace ramp; nuclear still largely optionality; PAT Rs 30-60 Cr if execution stays clean</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three-quarter profit turn and Rs 872 Cr order book are real, but ~4x book on a loss-making base already discounts the turnaround; the gap is execution/timing risk on a company with a decade of slippage, not an under-appreciated earnings stream</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First full-year net profit (FY27) plus a large defence/nuclear order-book item visibly converting to revenue; clarification / reduction of the promoter pledge</w:t>
      </w:r>
      <w:r>
        <w:rPr>
          <w:color w:val="666666"/>
          <w:sz w:val="18"/>
          <w:szCs w:val="18"/>
        </w:rPr>
        <w:t xml:space="preserve"> (window ~12M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defence / space / nuclear heavy engineering (DNA) - precision fabrication and project execution</w:t>
            </w:r>
          </w:p>
        </w:tc>
      </w:tr>
      <w:tr>
        <w:tc>
          <w:tcPr>
            <w:tcW w:type="dxa" w:w="3200"/>
            <w:shd w:fill="F2F2F2" w:val="clear"/>
          </w:tcPr>
          <w:p>
            <w:r>
              <w:rPr>
                <w:b/>
                <w:bCs/>
              </w:rPr>
              <w:t xml:space="preserve">This company's position</w:t>
            </w:r>
          </w:p>
        </w:tc>
        <w:tc>
          <w:tcPr>
            <w:tcW w:type="dxa" w:w="5800"/>
          </w:tcPr>
          <w:p>
            <w:r>
              <w:t xml:space="preserve">sole Indian manufacturer of Head End Segment / Nozzle End Segment for ISRO solid rocket boosters; nuclear forgings &amp; reactor components; defence gun hardware; legacy industrial gearing / process equipment</w:t>
            </w:r>
          </w:p>
        </w:tc>
      </w:tr>
      <w:tr>
        <w:tc>
          <w:tcPr>
            <w:tcW w:type="dxa" w:w="3200"/>
            <w:shd w:fill="F2F2F2" w:val="clear"/>
          </w:tcPr>
          <w:p>
            <w:r>
              <w:rPr>
                <w:b/>
                <w:bCs/>
              </w:rPr>
              <w:t xml:space="preserve">Bottleneck node (pricing power)</w:t>
            </w:r>
          </w:p>
        </w:tc>
        <w:tc>
          <w:tcPr>
            <w:tcW w:type="dxa" w:w="5800"/>
          </w:tcPr>
          <w:p>
            <w:r>
              <w:t xml:space="preserve">precision heavy-fabrication capacity + customer (ISRO/DRDO/NPCIL) programme approvals and schedules</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MTAR Technologies, Godrej Aerospace (unlisted), Bharat Forge (defence), L&amp;T Precision Engineering (unlisted division)</w:t>
            </w:r>
          </w:p>
        </w:tc>
      </w:tr>
    </w:tbl>
    <w:p>
      <w:pPr>
        <w:spacing w:after="120"/>
      </w:pPr>
      <w:r>
        <w:rPr>
          <w:color w:val="666666"/>
          <w:sz w:val="18"/>
          <w:szCs w:val="18"/>
        </w:rPr>
        <w:t xml:space="preserve">Genuine niche capabilities (sole ISRO HES/NES supplier, nuclear-grade fabrication) in a structurally growing DNA end-market - but the capital-cycle edge is undermined by a decade-long record of failing to convert that position into scaled, profitable revenue. The FY26 EBITDA turn is the first evidence the position is finally being monetised.</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w:r>
    </w:p>
    <w:p>
      <w:pPr>
        <w:spacing w:after="120"/>
      </w:pPr>
      <w:r>
        <w:rPr>
          <w:color w:val="666666"/>
          <w:sz w:val="18"/>
          <w:szCs w:val="18"/>
        </w:rPr>
        <w:t xml:space="preserve">Drivers: roll-off of loss-making legacy contracts; better order mix toward higher-value DNA work; operating leverage on a heavy fixed cost base as revenue recovers.</w:t>
      </w:r>
    </w:p>
    <w:p>
      <w:pPr>
        <w:spacing w:after="120"/>
      </w:pPr>
      <w:r>
        <w:rPr>
          <w:color w:val="666666"/>
          <w:sz w:val="18"/>
          <w:szCs w:val="18"/>
        </w:rPr>
        <w:t xml:space="preserve">The opposite of peak-margin risk: FY26 EBITDA margin (~12%) is a recovery off a negative base, and the company is still net-loss-making. The risk is that project-milestone lumpiness makes the three-quarter profit run unrepresentative, not that margins are unsustainably high.</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Net profit went Q1 FY26 -Rs 10.4 Cr -&gt; two profitable H2 FY26 quarters -&gt; Q1 FY27 +Rs 1.2 Cr; Q1 FY27 revenue +81% YoY (Rs 97.80 Cr) and EBITDA 6.6x YoY. Genuine acceleration, but off a low base and on a project business where quarterly billing is milestone-driven.</w:t>
      </w:r>
    </w:p>
    <w:p>
      <w:pPr>
        <w:spacing w:after="120"/>
      </w:pPr>
      <w:r>
        <w:rPr>
          <w:color w:val="666666"/>
          <w:sz w:val="18"/>
          <w:szCs w:val="18"/>
        </w:rPr>
        <w:t xml:space="preserve">Reverse P/E: No meaningful trailing P/E (FY26 net loss). At ~4x book the market needs the FY27 ~Rs 600 Cr revenue guide and a swing to full-year profit to land; the recent trend supports the direction but the magnitude and durability are unproven.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Used 2023-25 warrant/QIP proceeds (~Rs 248 Cr) to repay promoter and term loans, fund capex and working capital - a genuine balance-sheet repair, verified by the audit committee. Offsetting: a decade of failing to convert the DNA order book into profitable scale, and a small unrelated-looking Aicitta acquisition. (value-destructive)</w:t>
            </w:r>
          </w:p>
        </w:tc>
      </w:tr>
      <w:tr>
        <w:tc>
          <w:tcPr>
            <w:tcW w:type="dxa" w:w="3200"/>
            <w:shd w:fill="F2F2F2" w:val="clear"/>
          </w:tcPr>
          <w:p>
            <w:r>
              <w:rPr>
                <w:b/>
                <w:bCs/>
              </w:rPr>
              <w:t xml:space="preserve">Related-party trend</w:t>
            </w:r>
          </w:p>
        </w:tc>
        <w:tc>
          <w:tcPr>
            <w:tcW w:type="dxa" w:w="5800"/>
          </w:tcPr>
          <w:p>
            <w:r>
              <w:t xml:space="preserve">flat</w:t>
            </w:r>
          </w:p>
        </w:tc>
      </w:tr>
      <w:tr>
        <w:tc>
          <w:tcPr>
            <w:tcW w:type="dxa" w:w="3200"/>
            <w:shd w:fill="F2F2F2" w:val="clear"/>
          </w:tcPr>
          <w:p>
            <w:r>
              <w:rPr>
                <w:b/>
                <w:bCs/>
              </w:rPr>
              <w:t xml:space="preserve">Guidance credibility</w:t>
            </w:r>
          </w:p>
        </w:tc>
        <w:tc>
          <w:tcPr>
            <w:tcW w:type="dxa" w:w="5800"/>
          </w:tcPr>
          <w:p>
            <w:r>
              <w:t xml:space="preserve">over-promises</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strategic pivot to Defence/Nuclear/Aerospace (DNA) high-value work away from legacy industrial equipment</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value-destructive</w:t>
            </w:r>
          </w:p>
        </w:tc>
      </w:tr>
    </w:tbl>
    <w:p>
      <w:pPr>
        <w:spacing w:after="60" w:before="120"/>
      </w:pPr>
      <w:r>
        <w:rPr>
          <w:b/>
          <w:bCs/>
          <w:sz w:val="20"/>
          <w:szCs w:val="20"/>
        </w:rPr>
        <w:t xml:space="preserve">Track record (Coffee Can persistence check): </w:t>
      </w:r>
      <w:r>
        <w:rPr>
          <w:sz w:val="20"/>
          <w:szCs w:val="20"/>
        </w:rPr>
        <w:t xml:space="preserve">cleared revenue growth ≥10% AND ROCE ≥15% in 0 of the last 3 years (consistency_score 0)</w:t>
      </w:r>
    </w:p>
    <w:p>
      <w:pPr>
        <w:spacing w:after="120"/>
      </w:pPr>
      <w:r>
        <w:rPr>
          <w:color w:val="666666"/>
          <w:sz w:val="18"/>
          <w:szCs w:val="18"/>
        </w:rPr>
        <w:t xml:space="preserve">FY24-FY26 verifiable and none clear both revenue growth &gt;=10% and ROCE &gt;=15% in the same year - the company was loss-making with negative/near-zero ROCE across all three, and FY26 revenue was roughly flat. Walchandnagar is a 100-year-old, long-listed company, so this zero is an informative multi-year underperformance record, not a young-company filing artefact. FY27 could be the first year that clears if the guide lands.</w:t>
      </w:r>
    </w:p>
    <w:p>
      <w:pPr>
        <w:pStyle w:val="Heading1"/>
        <w:spacing w:after="120" w:before="280"/>
      </w:pPr>
      <w:r>
        <w:t xml:space="preserve">Technical Read (Weekly / Monthly MACD + Bollinger Bands, or RSI/CCI/Williams %R proxy)</w:t>
      </w:r>
    </w:p>
    <w:p>
      <w:pPr>
        <w:spacing w:after="120"/>
      </w:pPr>
      <w:r>
        <w:t xml:space="preserve">Not independently pulled. Stock ran &gt;70% off its March 2026 lows on nuclear-bill and space-order news flow, then stalled; still well below its 52-week high. Trades on narrative, not earnings.</w:t>
      </w:r>
    </w:p>
    <w:p>
      <w:pPr>
        <w:pStyle w:val="Heading1"/>
        <w:spacing w:after="120" w:before="280"/>
      </w:pPr>
      <w:r>
        <w:t xml:space="preserve">ValuePickr Community Signal</w:t>
      </w:r>
    </w:p>
    <w:p>
      <w:pPr>
        <w:spacing w:after="120"/>
      </w:pPr>
      <w:r>
        <w:t xml:space="preserve">Read the most recent ~40 of 94 posts (Dec 2024 to Aug 2026). The dominant tone from experienced/trusted members is disappointment. Marathondreams (elevated) - 'Horror show continues... relic of a past era, financials bear that truth time and again'. Prabhat_Mohanty (elevated) - followed it &gt;1 year, 'failed miserably on growth vis-a-vis prospects... serious misgivings' about it grabbing the nuclear opportunity, wants management to 'deliver or cede ground'. Kandukuri_S entered as a restructuring turnaround, then exited ('recent results kept disappointing... QIP with no commentary added no confidence'). HNI holders have churned - Ajay Upadhyay exited after a 4-5x, Ashish Kacholia's holding moved on warrant conversion, Mahima/Kela-linked entities added. The one clearly positive recent data point: basumallick (core/trusted) shared the Rs 30 Cr HS200 Gaganyaan booster order on 27 Aug 2026 (love 5) - a news share highlighting the ISRO monopoly, not a stated buy call. Simranjit_Singh (non-trusted, invested/biased) thinks 'something else is cooking'.</w:t>
      </w:r>
    </w:p>
    <w:p>
      <w:pPr>
        <w:spacing w:after="120"/>
      </w:pPr>
      <w:r>
        <w:rPr>
          <w:b/>
          <w:bCs/>
          <w:sz w:val="20"/>
          <w:szCs w:val="20"/>
        </w:rPr>
        <w:t xml:space="preserve">High-conviction call from a top contributor: </w:t>
      </w:r>
      <w:r>
        <w:rPr>
          <w:sz w:val="20"/>
          <w:szCs w:val="20"/>
        </w:rPr>
        <w:t xml:space="preserve">No trusted-user buy conviction. Two elevated members (Marathondreams, Prabhat_Mohanty) are on record as sceptical after following the company for years; basumallick (core) has only shared order news, not a position. Treat the space/nuclear/defence optionality as real but unpriced-into-earnings and historically poorly executed.</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2025-05-23 — Marathondreams</w:t>
      </w:r>
      <w:r>
        <w:rPr>
          <w:i/>
          <w:iCs/>
          <w:color w:val="666666"/>
          <w:sz w:val="18"/>
          <w:szCs w:val="18"/>
        </w:rPr>
        <w:t xml:space="preserve"> (Walchandnagar Industries)</w:t>
      </w:r>
      <w:r>
        <w:rPr>
          <w:sz w:val="20"/>
          <w:szCs w:val="20"/>
        </w:rPr>
        <w:br/>
        <w:t xml:space="preserve">: 'Horror show continues... it's a relic of the past era and financials bear that truth time and again. Company continues to disappoint its ardent followers.' Negative trusted view.</w:t>
      </w:r>
    </w:p>
    <w:p>
      <w:pPr>
        <w:spacing w:after="100"/>
      </w:pPr>
      <w:r>
        <w:rPr>
          <w:b/>
          <w:bCs/>
          <w:sz w:val="20"/>
          <w:szCs w:val="20"/>
        </w:rPr>
        <w:t xml:space="preserve">2025-12-13 — Prabhat_Mohanty</w:t>
      </w:r>
      <w:r>
        <w:rPr>
          <w:i/>
          <w:iCs/>
          <w:color w:val="666666"/>
          <w:sz w:val="18"/>
          <w:szCs w:val="18"/>
        </w:rPr>
        <w:t xml:space="preserve"> (Walchandnagar Industries)</w:t>
      </w:r>
      <w:r>
        <w:rPr>
          <w:sz w:val="20"/>
          <w:szCs w:val="20"/>
        </w:rPr>
        <w:br/>
        <w:t xml:space="preserve">: Followed the company and thread &gt;1 year: 'capabilities and profile top-notch' but it 'has consistently failed to live up to its potential'; 'serious misgivings' about it capturing the nuclear opportunity. No holding. Negative/cautious trusted view.</w:t>
      </w:r>
    </w:p>
    <w:p>
      <w:pPr>
        <w:spacing w:after="100"/>
      </w:pPr>
      <w:r>
        <w:rPr>
          <w:b/>
          <w:bCs/>
          <w:sz w:val="20"/>
          <w:szCs w:val="20"/>
        </w:rPr>
        <w:t xml:space="preserve">2026-08-27 — basumallick</w:t>
      </w:r>
      <w:r>
        <w:rPr>
          <w:i/>
          <w:iCs/>
          <w:color w:val="666666"/>
          <w:sz w:val="18"/>
          <w:szCs w:val="18"/>
        </w:rPr>
        <w:t xml:space="preserve"> (Walchandnagar Industries)</w:t>
      </w:r>
      <w:r>
        <w:rPr>
          <w:sz w:val="20"/>
          <w:szCs w:val="20"/>
        </w:rPr>
        <w:br/>
        <w:t xml:space="preserve">: Shared that the company received a ~Rs 30 Cr order for the HS200 human-rated solid rocket booster (Gaganyaan), highlighting WIL as the sole Indian maker of these segments. Informational post, not a stated buy call.</w:t>
      </w:r>
    </w:p>
    <w:p>
      <w:pPr>
        <w:pStyle w:val="Heading1"/>
        <w:spacing w:after="120" w:before="280"/>
      </w:pPr>
      <w:r>
        <w:t xml:space="preserve">BSE Corporate Actions / Other Red Flags</w:t>
      </w:r>
    </w:p>
    <w:p>
      <w:pPr>
        <w:spacing w:after="120"/>
      </w:pPr>
      <w:r>
        <w:t xml:space="preserve">FY24 fully-convertible warrant issue and a FY25 QIP; audit committee confirmed no deviation in fund utilisation (promoter loan repayment Rs 31.6 Cr, term-loan repayment Rs 45 Cr, capex Rs 38.5 Cr, working capital Rs 60.9 Cr, general Rs 20 Cr). Acquisition of 60.3% of Aicitta Intelligent Technology (defence R&amp;D, negligible revenue) for up to Rs 16 Cr. Rs 30 Cr HS200 solid-booster order (Aug 2026). Credit rating update Aug 2026. Promoter pledge ~49% is the main balance-sheet red flag. No SEBI action known.</w:t>
      </w:r>
    </w:p>
    <w:p>
      <w:pPr>
        <w:pStyle w:val="Heading1"/>
        <w:spacing w:after="120" w:before="280"/>
      </w:pPr>
      <w:r>
        <w:t xml:space="preserve">Bull Case</w:t>
      </w:r>
    </w:p>
    <w:p>
      <w:pPr>
        <w:pStyle w:val="ListParagraph"/>
        <w:numPr>
          <w:ilvl w:val="0"/>
          <w:numId w:val="1"/>
        </w:numPr>
        <w:spacing w:after="60"/>
      </w:pPr>
      <w:r>
        <w:t xml:space="preserve">Genuine, hard-to-replicate capabilities: the only Indian manufacturer of HES/NES segments for ISRO solid rocket boosters (5 decades of heritage), now with a human-rated HS200 Gaganyaan order</w:t>
      </w:r>
    </w:p>
    <w:p>
      <w:pPr>
        <w:pStyle w:val="ListParagraph"/>
        <w:numPr>
          <w:ilvl w:val="0"/>
          <w:numId w:val="1"/>
        </w:numPr>
        <w:spacing w:after="60"/>
      </w:pPr>
      <w:r>
        <w:t xml:space="preserve">Multiple credible external catalysts converging: nuclear-sector privatisation ('Shanti'/nuclear-liability bill), defence indigenisation, space programme ramp</w:t>
      </w:r>
    </w:p>
    <w:p>
      <w:pPr>
        <w:pStyle w:val="ListParagraph"/>
        <w:numPr>
          <w:ilvl w:val="0"/>
          <w:numId w:val="1"/>
        </w:numPr>
        <w:spacing w:after="60"/>
      </w:pPr>
      <w:r>
        <w:t xml:space="preserve">Small base (~Rs 317 Cr revenue, ~Rs 1,493 Cr m-cap) and a fresh, partly-repaired balance sheet - a real earnings turn would re-rate the stock hard</w:t>
      </w:r>
    </w:p>
    <w:p>
      <w:pPr>
        <w:pStyle w:val="ListParagraph"/>
        <w:numPr>
          <w:ilvl w:val="0"/>
          <w:numId w:val="1"/>
        </w:numPr>
        <w:spacing w:after="60"/>
      </w:pPr>
      <w:r>
        <w:t xml:space="preserve">Balance sheet less fragile than it was: promoter and term loans partly repaid via the 2023-25 capital raises</w:t>
      </w:r>
    </w:p>
    <w:p>
      <w:pPr>
        <w:pStyle w:val="Heading1"/>
        <w:spacing w:after="120" w:before="280"/>
      </w:pPr>
      <w:r>
        <w:t xml:space="preserve">Bear Case / Key Risks</w:t>
      </w:r>
    </w:p>
    <w:p>
      <w:pPr>
        <w:pStyle w:val="ListParagraph"/>
        <w:numPr>
          <w:ilvl w:val="0"/>
          <w:numId w:val="1"/>
        </w:numPr>
        <w:spacing w:after="60"/>
      </w:pPr>
      <w:r>
        <w:t xml:space="preserve">Still loss-making after years of 'turnaround' talk; five-year revenue has shrunk, ROE is negative, interest coverage weak</w:t>
      </w:r>
    </w:p>
    <w:p>
      <w:pPr>
        <w:pStyle w:val="ListParagraph"/>
        <w:numPr>
          <w:ilvl w:val="0"/>
          <w:numId w:val="1"/>
        </w:numPr>
        <w:spacing w:after="60"/>
      </w:pPr>
      <w:r>
        <w:t xml:space="preserve">A decade-long pattern of failing to convert defence/space order books into scale - trusted members call it a 'relic' with PSU-style execution</w:t>
      </w:r>
    </w:p>
    <w:p>
      <w:pPr>
        <w:pStyle w:val="ListParagraph"/>
        <w:numPr>
          <w:ilvl w:val="0"/>
          <w:numId w:val="1"/>
        </w:numPr>
        <w:spacing w:after="60"/>
      </w:pPr>
      <w:r>
        <w:t xml:space="preserve">~49% of promoter holding pledged; a P/E of -125x and ~4.2x book leave no valuation cushion if the turn slips again</w:t>
      </w:r>
    </w:p>
    <w:p>
      <w:pPr>
        <w:pStyle w:val="ListParagraph"/>
        <w:numPr>
          <w:ilvl w:val="0"/>
          <w:numId w:val="1"/>
        </w:numPr>
        <w:spacing w:after="60"/>
      </w:pPr>
      <w:r>
        <w:t xml:space="preserve">Management's own guidance puts nuclear revenue 12-18 months out; no recent-quarter operating inflection to underwrite the story</w:t>
      </w:r>
    </w:p>
    <w:p>
      <w:pPr>
        <w:pStyle w:val="ListParagraph"/>
        <w:numPr>
          <w:ilvl w:val="0"/>
          <w:numId w:val="1"/>
        </w:numPr>
        <w:spacing w:after="60"/>
      </w:pPr>
      <w:r>
        <w:t xml:space="preserve">HNI holders who got in early (Ajay Upadhyay) have already exited into the run-up</w:t>
      </w:r>
    </w:p>
    <w:p>
      <w:pPr>
        <w:pStyle w:val="Heading1"/>
        <w:spacing w:after="120" w:before="280"/>
      </w:pPr>
      <w:r>
        <w:t xml:space="preserve">Market-Cap Tier (informational — not a gate in this project)</w:t>
      </w:r>
    </w:p>
    <w:p>
      <w:pPr>
        <w:spacing w:after="120"/>
      </w:pPr>
      <w:r>
        <w:rPr>
          <w:b/>
          <w:bCs/>
        </w:rPr>
        <w:t xml:space="preserve">Small-cap (~Rs 1,493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Space/nuclear/defence catalysts (sole Indian HES/NES ISRO supplier, Gaganyaan HS200 order, nuclear-sector privatisation) are specific and credible - tailwind yes; still a full-year net loss with a shrunken 5yr revenue base and management defers nuclear revenue 12-18 months - tam weak; a decade-long pattern of failing to convert order books into scale, only now showing a first EBITDA turn - moat weak; ~4x book on losses with ~49% of the diluted promoter stake reported pledged - valuation weak. Score 2.5 -&gt; written exception (un-ignorable growth: Q1 FY27 revenue +81%, FY26 EBITDA +Rs 71 Cr swing, order book ~3x revenue) permits the 10x-in-2-3-years label with conviction capped at Medium; set at Low-Medium.</w:t>
      </w:r>
    </w:p>
    <w:p>
      <w:pPr>
        <w:pStyle w:val="Heading1"/>
        <w:spacing w:after="120" w:before="280"/>
      </w:pPr>
      <w:r>
        <w:t xml:space="preserve">Verdict</w:t>
      </w:r>
    </w:p>
    <w:p>
      <w:pPr>
        <w:spacing w:after="120"/>
      </w:pPr>
      <w:r>
        <w:rPr>
          <w:b/>
          <w:bCs/>
          <w:sz w:val="24"/>
          <w:szCs w:val="24"/>
        </w:rPr>
        <w:t xml:space="preserve">10x-in-2-3-years at LOW-MEDIUM (unconfirmed) - the turnaround is now visible in the numbers (FY26 positive EBITDA, three profitable quarters, Q1 FY27 revenue +81%, Rs 872 Cr order book), but it is still a full-year loss with a ~49% promoter pledge and a decade of missed guidance</w:t>
      </w:r>
    </w:p>
    <w:p>
      <w:pPr>
        <w:pStyle w:val="ListParagraph"/>
        <w:numPr>
          <w:ilvl w:val="0"/>
          <w:numId w:val="1"/>
        </w:numPr>
        <w:spacing w:after="60"/>
      </w:pPr>
      <w:r>
        <w:t xml:space="preserve">Placed in '10x-in-2-3-years' rather than 'neither': the base is small, the balance sheet has been partly recapitalised, and the DNA catalysts are specific and credible - and unlike the prior pass there is now earnings evidence of a turn</w:t>
      </w:r>
    </w:p>
    <w:p>
      <w:pPr>
        <w:pStyle w:val="ListParagraph"/>
        <w:numPr>
          <w:ilvl w:val="0"/>
          <w:numId w:val="1"/>
        </w:numPr>
        <w:spacing w:after="60"/>
      </w:pPr>
      <w:r>
        <w:t xml:space="preserve">four_box score is 2.5 (tailwind yes / tam weak / moat weak / valuation weak). Written exception per the decision table: Q1 FY27 revenue +81% YoY, FY26 EBITDA swinging Rs 71 Cr positive, and an order book ~3x revenue are un-ignorable growth (phreak's carve-out) - so the 10x-in-2-3-years label is allowed with conviction capped at Medium; it is set at Low-Medium</w:t>
      </w:r>
    </w:p>
    <w:p>
      <w:pPr>
        <w:pStyle w:val="ListParagraph"/>
        <w:numPr>
          <w:ilvl w:val="0"/>
          <w:numId w:val="1"/>
        </w:numPr>
        <w:spacing w:after="60"/>
      </w:pPr>
      <w:r>
        <w:t xml:space="preserve">Conviction Low -&gt; Low-Medium (one notch, per the small/mid-cap live-inflection rule): three consecutive profitable quarters and an 81% revenue jump are the recent-quarter trajectory the methodology weights over the shrinking 5-yr average. Held to one notch by the full-year FY26 net loss, ~4x book on losses, nuclear revenue 12-18 months out, and sustained trusted-member scepticism</w:t>
      </w:r>
    </w:p>
    <w:p>
      <w:pPr>
        <w:pStyle w:val="ListParagraph"/>
        <w:numPr>
          <w:ilvl w:val="0"/>
          <w:numId w:val="1"/>
        </w:numPr>
        <w:spacing w:after="60"/>
      </w:pPr>
      <w:r>
        <w:t xml:space="preserve">No red-flag tier, but promoter holding diluted to 31.59% with ~49% reported pledged (status disputed by a conflicting company filing) is a material governance/balance-sheet risk that caps conviction</w:t>
      </w:r>
    </w:p>
    <w:p>
      <w:pPr>
        <w:pStyle w:val="ListParagraph"/>
        <w:numPr>
          <w:ilvl w:val="0"/>
          <w:numId w:val="1"/>
        </w:numPr>
        <w:spacing w:after="60"/>
      </w:pPr>
      <w:r>
        <w:t xml:space="preserve">No 30-day revisit. Re-check on: first full-year net profit (FY27), a large defence/nuclear order converting to revenue, clarification / reduction of the promoter pledge, and whether the Rs 600 Cr FY27 revenue guide lands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2026-09-08T14:25:29.995Z</dcterms:created>
  <dcterms:modified xsi:type="dcterms:W3CDTF">2026-09-08T14:25:30.000Z</dcterms:modified>
</cp:coreProperties>
</file>

<file path=docProps/custom.xml><?xml version="1.0" encoding="utf-8"?>
<Properties xmlns="http://schemas.openxmlformats.org/officeDocument/2006/custom-properties" xmlns:vt="http://schemas.openxmlformats.org/officeDocument/2006/docPropsVTypes"/>
</file>