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Zaggle Prepaid Ocean Services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High-growth fintech-SaaS spend-management platform, but growth has decelerated sharply (40-45% -&gt; 28% YoY), margins compressed a third straight quarter, and cash conversion (receivables Rs 40cr -&gt; 129cr) stays unresolved - conviction Low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B2B spend-management / employee-benefits SaaS (Zaggle Save, Propel, expense management) for enterprises; grows via direct sales plus acquisitions (Dice, Unobanc stake). Revenue mix is low-margin program/interchange fees plus higher-margin SaaS/Propel.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2,420 Cr (small-cap)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revenue</w:t>
            </w:r>
          </w:p>
        </w:tc>
        <w:tc>
          <w:tcPr>
            <w:tcW w:type="dxa" w:w="5800"/>
          </w:tcPr>
          <w:p>
            <w:r>
              <w:t xml:space="preserve">Rs 423 Cr, +28% YoY (decel from 40-45%)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PAT</w:t>
            </w:r>
          </w:p>
        </w:tc>
        <w:tc>
          <w:tcPr>
            <w:tcW w:type="dxa" w:w="5800"/>
          </w:tcPr>
          <w:p>
            <w:r>
              <w:t xml:space="preserve">Rs 17.5 Cr, -33%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adj EBITDA margin</w:t>
            </w:r>
          </w:p>
        </w:tc>
        <w:tc>
          <w:tcPr>
            <w:tcW w:type="dxa" w:w="5800"/>
          </w:tcPr>
          <w:p>
            <w:r>
              <w:t xml:space="preserve">8.2% vs 10.1%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</w:t>
            </w:r>
          </w:p>
        </w:tc>
        <w:tc>
          <w:tcPr>
            <w:tcW w:type="dxa" w:w="5800"/>
          </w:tcPr>
          <w:p>
            <w:r>
              <w:t xml:space="preserve">Rev Rs 1,908 Cr +46%, adj EBITDA Rs 192 Cr +51%, PAT Rs 139 Cr +52%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 (TTM) / P/B</w:t>
            </w:r>
          </w:p>
        </w:tc>
        <w:tc>
          <w:tcPr>
            <w:tcW w:type="dxa" w:w="5800"/>
          </w:tcPr>
          <w:p>
            <w:r>
              <w:t xml:space="preserve">~18.7x / ~1.7x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~14.0% / ~10.4%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Balance sheet</w:t>
            </w:r>
          </w:p>
        </w:tc>
        <w:tc>
          <w:tcPr>
            <w:tcW w:type="dxa" w:w="5800"/>
          </w:tcPr>
          <w:p>
            <w:r>
              <w:t xml:space="preserve">Almost debt-free (borrowings ~Rs 55 Cr); no dividend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New logos / deals</w:t>
            </w:r>
          </w:p>
        </w:tc>
        <w:tc>
          <w:tcPr>
            <w:tcW w:type="dxa" w:w="5800"/>
          </w:tcPr>
          <w:p>
            <w:r>
              <w:t xml:space="preserve">5-yr Zaggle Save with Crompton Greaves Consumer; 5-yr HPCL Driver Track Plus (fleet); both usage-linked, value not quantified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FY26 was a record year (revenue +46%, adj EBITDA +51%, PAT +52%) but Q1 FY27 marks a clear inflection down: revenue growth slowed to 28% YoY (program-fee growth just ~10%), PAT fell 33% YoY and adjusted EBITDA margin compressed to 8.2% (from 10.1%), which management attributes to one-time Dice acquisition costs, moderated capitalisation and employee increments. Management nonetheless reaffirms ~40% consolidated growth guidance for FY27, leaning on Dice revenue and cash-flow optimisation. Trade receivables rose from ~Rs 40 Cr to ~Rs 129 Cr YoY and operating cash conversion remains the key unresolved concern from the prior read. Almost debt-free; no dividend despite consistent profitability. Valuation has de-rated to ~18.7x TTM P/E. Crompton Greaves and HPCL 5-year deals are genuine logo wins but carry no determinable contract value.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2026-09-08.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earnings call transcript + results (Aug 2026)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 / FY26 investor presentation and earnings call highlights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screener.in consolidated (valuation, ROCE/ROE, receivables, shareholding)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BSE/press: Crompton Greaves 5-yr deal, HPCL Driver Track Plus 5-yr deal, Kedia Securities bulk deal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FY26: consolidated revenue Rs 1,908 Cr (+46.3%), adjusted EBITDA Rs 192 Cr (+51%), PAT Rs 139 Cr (+52%) - record year on all metrics.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Trade receivables rose from ~Rs 40 Cr to ~Rs 129 Cr YoY; operating cash conversion vs EBITDA remains weak and is the recurring red thread across reads.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sheet almost debt-free (borrowings ~Rs 55 Cr, Mar 2026); no dividend declared despite consistent profitability.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model mixes organic direct sales with acquisitions (Dice consolidated FY26/27, Unobanc stake) - inorganic contribution material to the headline rate.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stable ~44.3%; promoter group (RAN Ventures) made small open-market top-ups in FY26; pledge negligible (~0.36%).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Q3 FY26: revenue +~48% YoY - peak growth quarter.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Q4 FY26: revenue ~Rs 618 Cr, strong; FY26 exit run-rate high.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Rs 423 Cr, +28% YoY (sequential decline vs Q4), program-fee growth only ~10%.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PAT Rs 17.5 Cr, -33% YoY; adj EBITDA margin 8.2% vs 10.1% YoY - third consecutive quarter of profit/margin pressure.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Management call tone: defensive on margin (one-offs) but reaffirmed ~40% FY27 growth guidance.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Zaggle Save agreement with Crompton Greaves Consumer Electricals - usage/spend-linked, value not determinable.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5-year HPCL Driver Track Plus fleet program - new fleet-business revenue stream, value not quantified.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Kedia Securities (Vijay Kedia) acquired ~20 lakh shares via bulk deal at ~Rs 164.72.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Dice acquisition costs (transaction fees, vendor payments, relocation) flowed through Q1 FY27 P&amp;L as one-offs.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'Zaggle Brain' AI platform (patent-pending) cited for ~12.5% cost optimisation.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rate halved sequentially (40-45% -&gt; 28%); program-fee line, the volume engine, grew only ~10%.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Third straight quarter of margin compression; Q1 FY27 adj EBITDA margin 8.2%.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Receivables Rs 40cr -&gt; 129cr YoY; cash conversion still the central unresolved question.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de-rated to ~18.7x TTM P/E from a much richer multiple at listing.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Two 5-year enterprise deals signed but neither carries a determinable contract value.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the Q1 FY27 deceleration a one-quarter Dice-integration air-pocket or a structural step-down in the growth rate?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When does operating cash flow converge to reported EBITDA, and why has the receivables build not reversed?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How much of FY26/FY27 growth is organic vs acquired (Dice, Unobanc)?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Why no dividend or buyback despite three years of profitability and a near-debt-free balance sheet?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Low -&gt; Low. The valuation de-rating and intact structural niche keep the 10x label alive on a carve-out, but Q1 FY27's sharp growth deceleration, third straight quarter of margin pressure and unresolved cash conversion confirm the prior concerns rather than dispelling them.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~40% consolidated revenue growth in FY27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leans on Dice contribution + cash-flow optimisation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 normalisation after one-time Dice costs roll off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adj EBITDA margin 8.2% vs ~10% normalised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balance_sheet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Cash-flow / working-capital optimisation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reduce receivables intensity, improve CFO conversion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Fleet business via HPCL Driver Track Plus + Crompton Greaves Zaggle Save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both 5-year, usage-linked, value not quantified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commercial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new enterprise logos + fleet deals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platform spend volumes / MAU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program fees + SaaS + Propel revenue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operating leverage on fixed platform + sales cost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adj EBITDA margin normalisation to ~10%+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</w:t>
      </w:r>
      <w:r>
        <w:rPr>
          <w:color w:val="666666"/>
          <w:sz w:val="20"/>
          <w:szCs w:val="20"/>
        </w:rPr>
        <w:t xml:space="preserve"> → </w:t>
      </w:r>
      <w:r>
        <w:rPr>
          <w:b/>
          <w:bCs/>
          <w:color w:val="A32020"/>
          <w:sz w:val="20"/>
          <w:szCs w:val="20"/>
        </w:rPr>
        <w:t xml:space="preserve">operating cash flow (receivables convert)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operating cash flow (receivables convert).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unclear - guided but margin has compressed three quarters running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new enterprise logos + fleet deals; program fees + SaaS + Propel revenue. Still assumed: operating leverage on fixed platform + sales cost; adj EBITDA margin normalisation to ~10%+; operating cash flow (receivables convert).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2026-09-08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180 · 18.7x 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~15-18% EPS CAGR FY26-28 justifies ~18.7x today at a ~20x exit; recent trailing PAT is down YoY so near-term EPS growth must inflect back up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+25-35% (guidance ~40% looks stretched given Q1), PAT roughly flat-to-modestly-up as margin recovers only partly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second leg depends on program-fee re-acceleration + fleet deal ramp + receivables normalising; wide range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partially-priced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margin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not estimable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at ~18.7x the multiple already discounts the deceleration; upside needs margin normalisation + growth re-acceleration that is guided but not yet evidenced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weak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A Q2/Q3 FY27 print showing program-fee growth re-accelerating and adj EBITDA margin back toward 10% with receivables flat-to-down</w:t>
      </w:r>
      <w:r>
        <w:rPr>
          <w:color w:val="666666"/>
          <w:sz w:val="18"/>
          <w:szCs w:val="18"/>
        </w:rPr>
        <w:t xml:space="preserve"> (window ~6M from 2026-09-08; undated; evidence low;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mixed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revenue mix shift between low-margin program fees and higher-margin SaaS/Propel; capitalisation policy for software/customer-acquisition spend; acquisition integration costs (Dice) and employee increments.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Reported adj EBITDA margin has compressed for three straight quarters to 8.2%; this is below, not above, a defensible through-cycle level (~10-11%). The risk here is margins staying depressed, not mean-reverting down from a peak.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/>
          <w:bCs/>
          <w:color w:val="A32020"/>
          <w:sz w:val="20"/>
          <w:szCs w:val="20"/>
        </w:rPr>
        <w:t xml:space="preserve">YoY growth rate is decelerating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YoY revenue growth oldest-&gt;newest roughly: ~45%, ~48%, ~44%, ~40%, 28% (Q1 FY27); program-fee sub-line grew only ~10% in Q1 FY27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~18.7x trailing needs mid-teens+ EPS CAGR FY26-28; trailing PAT is currently down YoY, so the multiple is betting on a near-term inflection back up that Q1 did not show.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Reinvested organic cash plus made acquisitions (Dice, Unobanc stake); incremental ROCE modest (consolidated ROCE ~14%, down from higher). No unrelated diversification. Working capital / receivables intensity has risen. (neutral)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none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AI 'Zaggle Brain' platform positioned as moving up the product-value curve; fleet business is an adjacency expansion</w:t>
            </w:r>
          </w:p>
        </w:tc>
      </w:tr>
    </w:tbl>
    <w:p>
      <w:pPr>
        <w:spacing w:after="120"/>
      </w:pPr>
      <w:r>
        <w:rPr>
          <w:b/>
          <w:bCs/>
          <w:sz w:val="20"/>
          <w:szCs w:val="20"/>
        </w:rPr>
        <w:t xml:space="preserve">Quality metrics (ROCE · debt · FCF · margin · capex):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14% (declining)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Leverage</w:t>
            </w:r>
          </w:p>
        </w:tc>
        <w:tc>
          <w:tcPr>
            <w:tcW w:type="dxa" w:w="5800"/>
          </w:tcPr>
          <w:p>
            <w:r>
              <w:t xml:space="preserve">Net debt/EBITDA 0x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FCF conversion</w:t>
            </w:r>
          </w:p>
        </w:tc>
        <w:tc>
          <w:tcPr>
            <w:tcW w:type="dxa" w:w="5800"/>
          </w:tcPr>
          <w:p>
            <w:r>
              <w:t xml:space="preserve">-10%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Margin trend</w:t>
            </w:r>
          </w:p>
        </w:tc>
        <w:tc>
          <w:tcPr>
            <w:tcW w:type="dxa" w:w="5800"/>
          </w:tcPr>
          <w:p>
            <w:r>
              <w:t xml:space="preserve">contracting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Capex efficiency</w:t>
            </w:r>
          </w:p>
        </w:tc>
        <w:tc>
          <w:tcPr>
            <w:tcW w:type="dxa" w:w="5800"/>
          </w:tcPr>
          <w:p>
            <w:r>
              <w:t xml:space="preserve">neutral</w:t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Track record (Coffee Can persistence check): </w:t>
      </w:r>
      <w:r>
        <w:rPr>
          <w:sz w:val="20"/>
          <w:szCs w:val="20"/>
        </w:rPr>
        <w:t xml:space="preserve">cleared revenue growth ≥10% AND ROCE ≥15% in 1 of the last 3 years (consistency_score 33)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FY24-FY26 verifiable. Revenue growth exceeded 10% in all three years, but ROCE has hovered ~13-15% (FY26 ~14%), clearing the 15% bar in at most one year. Company listed Sept 2023, so the pre-listing base is thin.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One new post (#448, shyamutty, elevated tier): Vijay Kedia's Kedia Securities bought ~20 lakh shares via a bulk deal at ~Rs 164.72 - a marquee-investor entry, reported not endorsed. Otherwise the prior debate (cash flow, receivables, disclosure quality, FII exits) stands, now reinforced by the Q1 FY27 deceleration.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shyamutty (elevated) flagged the Kedia bulk deal without a personal call. No trusted-roster buy conviction; prior concerns from firefueled / anna / rosenmund remain on the table.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2026-08-24 — shyamutty</w:t>
      </w:r>
      <w:r>
        <w:rPr>
          <w:i/>
          <w:iCs/>
          <w:color w:val="666666"/>
          <w:sz w:val="18"/>
          <w:szCs w:val="18"/>
        </w:rPr>
        <w:t xml:space="preserve"> (Zaggle_A platform to address pain points for enterprises)</w:t>
      </w:r>
      <w:r>
        <w:rPr>
          <w:sz w:val="20"/>
          <w:szCs w:val="20"/>
        </w:rPr>
        <w:br/>
        <w:t xml:space="preserve">: Reported Kedia Securities' ~20 lakh-share bulk-deal purchase at ~Rs 164.72 - information share, not a personal conviction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still compounding ~28% off a large structural enterprise spend-management / SaaS niche; 3-yr sales CAGR ~51%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Valuation has de-rated to ~18.7x TTM P/E - the thesis is not priced in at this multiple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Marquee logo additions (Crompton Greaves, HPCL 5-yr) and marquee-investor entry (Kedia Securities)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Almost debt-free; AI 'Zaggle Brain' driving ~12.5% cost optimisation per management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formal AVOID/EXCLUDE red flag; promoter holding stable, pledge negligible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decelerated hard in Q1 FY27 (40-45% -&gt; 28%; program fees +10% only) - the compounding narrative is now in question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Third consecutive quarter of profit pressure; Q1 FY27 PAT -33% YoY even if partly one-off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Cash conversion and rising receivables (Rs 40cr -&gt; 129cr) remain unaddressed; no dividend despite profits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has leaned on acquisitions (Dice, Unobanc); organic quality less clear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Crompton / HPCL deals have no quantifiable value; historic FII holder attrition; disclosure-quality concerns from prior reads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2,420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yes · moat: no · valuation: yes  (score 3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 yes (structural enterprise spend-management / employee-benefits SaaS adoption); tam yes (large under-penetrated market, revenue still growing ~28%); moat no (no demonstrated switching cost / pricing power - logo wins carry no quantifiable value, growth partly acquired); valuation yes (~18.7x TTM P/E does not price in the growth). Score 3.0 permits the 10x label; conviction held at Low on the deceleration + margin + cash-conversion concerns.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Deep-dive pass 1: valuation has de-rated to ~18.7x and the structural niche is intact, but Q1 FY27 shows growth decelerating to 28% with a third straight quarter of margin/profit pressure and unresolved cash conversion - thesis_fit 10x-in-2-3-years (unconfirmed) kept on valuation carve-out, conviction Low, unchanged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3.0: tailwind yes (structural enterprise spend-management adoption), tam yes (large under-penetrated market, revenue still ~28%), moat no (no durable switching cost demonstrated; logo wins unquantified), valuation yes (~18.7x TTM P/E is not pricing in the growth). Valuation-box=yes is the written exception that keeps the 10x label live at 2.0-2.5-equivalent underlying quality.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(revenue +28% vs 40-45% prior, program fee +10%, PAT -33% YoY, margin 8.2%) confirms rather than dispels the execution-quality and cash-conversion concerns from the prior read, even allowing for one-time Dice costs. Management's reaffirmed ~40% FY27 guidance is an expectation with no evidenced backing yet.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change: thesis_fit 10x-in-2-3-years kept as unconfirmed on the small-cap size, structural niche and de-rated multiple; conviction Low given decelerating growth, three quarters of margin compression, and unresolved receivables / cash conversion. Kedia Securities' bulk-deal entry is a mild offsetting positive. No red flag; no 30-day revisit.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2026-09-08T14:14:57.097Z</dcterms:created>
  <dcterms:modified xsi:type="dcterms:W3CDTF">2026-09-08T14:14:57.103Z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