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Salzer Electronics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T&amp;D/electrification tailwind, but margin and guidance-credibility concerns cap conviction at Medium</w:t>
      </w:r>
    </w:p>
    <w:p>
      <w:pPr>
        <w:shd w:fill="FFF0F0" w:val="clear"/>
        <w:spacing w:after="200"/>
      </w:pPr>
      <w:r>
        <w:rPr>
          <w:b/>
          <w:bCs/>
          <w:color w:val="1E7A34"/>
          <w:sz w:val="22"/>
          <w:szCs w:val="22"/>
        </w:rPr>
        <w:t xml:space="preserve">RED FLAG TIER: CLEAR — </w:t>
      </w:r>
      <w:r>
        <w:rPr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Coimbatore-based industrial switchgear, wires &amp; cables and building-electrical manufacturer riding India's T&amp;D/electrification capex cycle, diversifying into RDSS smart meters, EV charging (Ultrafast Chargers, 30% stake), municipal energy-management (Effilume SPV, BBMP smart street-lighting, 41.91% stake) and a new Saudi Arabia switchgear plant. FY26 revenue mix: Industrial Switchgear 56% (+20% YoY), Wire &amp; Cable 38.9% (+30% YoY, fastest-growing), Building Electrical ~6% (+16-48% YoY depending on quarter). Exports ~18.6% of revenue, targeting 25%.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 (Rs cr)</w:t>
            </w:r>
          </w:p>
        </w:tc>
        <w:tc>
          <w:tcPr>
            <w:tcW w:type="dxa" w:w="5800"/>
          </w:tcPr>
          <w:p>
            <w:r>
              <w:t xml:space="preserve">~939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CMP (Rs)</w:t>
            </w:r>
          </w:p>
        </w:tc>
        <w:tc>
          <w:tcPr>
            <w:tcW w:type="dxa" w:w="5800"/>
          </w:tcPr>
          <w:p>
            <w:r>
              <w:t xml:space="preserve">531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 (trailing)</w:t>
            </w:r>
          </w:p>
        </w:tc>
        <w:tc>
          <w:tcPr>
            <w:tcW w:type="dxa" w:w="5800"/>
          </w:tcPr>
          <w:p>
            <w:r>
              <w:t xml:space="preserve">21.2x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Book Value (Rs/share)</w:t>
            </w:r>
          </w:p>
        </w:tc>
        <w:tc>
          <w:tcPr>
            <w:tcW w:type="dxa" w:w="5800"/>
          </w:tcPr>
          <w:p>
            <w:r>
              <w:t xml:space="preserve">327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11.2% (declining per multi-year forensic read)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9.55% (3yr avg ~10%)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FY26 (Rs cr)</w:t>
            </w:r>
          </w:p>
        </w:tc>
        <w:tc>
          <w:tcPr>
            <w:tcW w:type="dxa" w:w="5800"/>
          </w:tcPr>
          <w:p>
            <w:r>
              <w:t xml:space="preserve">1,758 (+23.98%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EBITDA Margin FY26</w:t>
            </w:r>
          </w:p>
        </w:tc>
        <w:tc>
          <w:tcPr>
            <w:tcW w:type="dxa" w:w="5800"/>
          </w:tcPr>
          <w:p>
            <w:r>
              <w:t xml:space="preserve">8.36% (down from 9.44% FY25)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PAT FY26 (Rs cr)</w:t>
            </w:r>
          </w:p>
        </w:tc>
        <w:tc>
          <w:tcPr>
            <w:tcW w:type="dxa" w:w="5800"/>
          </w:tcPr>
          <w:p>
            <w:r>
              <w:t xml:space="preserve">53.77 (+2.49%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Revenue (Rs cr)</w:t>
            </w:r>
          </w:p>
        </w:tc>
        <w:tc>
          <w:tcPr>
            <w:tcW w:type="dxa" w:w="5800"/>
          </w:tcPr>
          <w:p>
            <w:r>
              <w:t xml:space="preserve">486-498 (+13%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PAT (Rs cr)</w:t>
            </w:r>
          </w:p>
        </w:tc>
        <w:tc>
          <w:tcPr>
            <w:tcW w:type="dxa" w:w="5800"/>
          </w:tcPr>
          <w:p>
            <w:r>
              <w:t xml:space="preserve">8.47 (-52%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~0.90-0.92x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37.47% (Jun 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5yr Revenue CAGR</w:t>
            </w:r>
          </w:p>
        </w:tc>
        <w:tc>
          <w:tcPr>
            <w:tcW w:type="dxa" w:w="5800"/>
          </w:tcPr>
          <w:p>
            <w:r>
              <w:t xml:space="preserve">23%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5yr Profit CAGR</w:t>
            </w:r>
          </w:p>
        </w:tc>
        <w:tc>
          <w:tcPr>
            <w:tcW w:type="dxa" w:w="5800"/>
          </w:tcPr>
          <w:p>
            <w:r>
              <w:t xml:space="preserve">21%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Top-line momentum is real and broad-based: FY26 revenue grew 24% YoY to Rs1,758cr on a 23% 5-year CAGR, with wires &amp; cables (+30%) and exports (+rising toward 25% of sales) leading. But profitability has been repeatedly undercut by raw-material (copper/silver/aluminium) cost inflation that outran the company's pass-through mechanism: FY26 EBITDA margin compressed to 8.36% from 9.44%, and Q1 FY27 collapsed further to ~6%, driving a 52% YoY PAT decline and a second EBITDA-margin guidance cut within the year (10% -&gt; 9-9.5% -&gt; 8-8.5%). Management is responding with price hikes (15% in Feb 2026, 7-10% more planned) and a target to shorten the cost pass-through cycle from a quarter to under two months, but has not yet proven it can hold margin through a commodity cycle. ROCE of 11.2% is unexceptional for a 23%-CAGR business and, per independent forensic reads, has been declining even without major new capex -- working capital (153 days, ~30% of revenue, vs a 25% target) and short-term borrowings (Rs503cr in FY26) are growing faster than EBITDA. The smart-meter plant (~Rs25cr capex, 4M-unit capacity) remains a 2+ year underutilised asset generating only ~Rs25-26cr of FY26 revenue after the Tamil Nadu tender was cancelled. Saudi Arabia plant commissioning has slipped from June to Sep-Oct 2026 and the BBMP/Effilume municipal energy contract is ramping but small relative to the base business. Net: a real demand tailwind sitting on top of a company that has not yet demonstrated pricing power or disciplined capital allocation.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2026-10-01.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(financials, shareholding, valuation)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tijorifinance.com forensic/health read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earnings call highlights (investing.com/GuruFocus)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multibagg.ai FY26 full-year update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BSE/exchange news: BBMP Rs192cr order, 41st AGM (Sep 12 2026) dividend declaration, promoter no-encumbrance filing FY25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consolidated revenue Rs1,758.38cr (+23.98% YoY); EBITDA Rs147.06cr (+9.83%) but margin compressed to 8.36% from 9.44%; PAT Rs53.77cr (+2.49%), PAT margin down to 3.06%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capex ~Rs50cr including ~Rs25cr already invested in the smart-meter facility; total debt crossed Rs400cr by FY25, ~90% working-capital in nature, growing faster than revenue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Debt/equity ~0.90-0.92x; working capital at 153 days (30% of revenue) in FY26, improved from 170 days FY25 but still above the company's own 25% target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group filed 'no encumbrance created' for FY25 (no pledge); promoter holding 37.47% as of Jun 2026 (single-quarter snapshot, multi-quarter trend not independently verified this pass)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AGM (Sep 12 2026) approved a Rs2.50/share final dividend for FY26 (~25% payout ratio)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growth decelerating: FY26 full year +24% YoY vs Q1 FY27 +13% YoY (Rs441cr -&gt; Rs486-498cr)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Margin trend sharply negative: FY26 EBITDA margin 8.36% (down from 9.44% FY25) -&gt; Q1 FY27 ~6%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PAT Rs8.47cr vs Rs17cr Q1 FY26, a 52% YoY decline, driven by copper/silver/aluminium cost inflation with delayed pass-through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Segment detail Q1 FY27: Industrial Switchgear 54% of revenue (+10% YoY, 8% EBITDA margin); Wire &amp; Cable ~40% (+11% YoY, 5% margin); Building Products 6% (+48% YoY)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May 2025: Rs192cr BBMP (Bruhat Bengaluru Mahanagara Palike) order via Effilume SPV for smart street-lighting (CCMS + LED replacement), 8-month execution, payments over 84 months -- older than the 6-month window but still the live, ramping contract as of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Smart meter: Rs50cr RDSS order previously secured, but Tamil Nadu tender cancelled; Q1 FY27 smart-meter revenue only ~Rs3.5cr; management signalled a go/no-go review within 2-3 quarters if orders don't materialise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Sep 12 2026: 41st AGM approved Rs2.50/share final dividend (FY26) and director reappointments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Saudi Arabia switchgear plant commissioning delayed again (originally Jun 2026) to Sep-Oct 2026 due to West Asia disruptions; Phase-1 capex ~Rs15cr, FY28 revenue contribution guided ~Rs25cr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BBMP/Effilume energy-management revenue ramp delayed from Q1 to Q2 FY27, targeting Rs2-2.5cr/month run-rate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EBITDA margin guidance for FY27 has been cut twice within the year: 10% -&gt; 9-9.5% (post FY26) -&gt; 8-8.5% (post Q1 FY27 miss)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Smart-meter plant (4M-unit capacity, ~Rs25cr invested) running at a small fraction of capacity for 2+ years with no clear near-term tender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Independent forensic read (tijorifinance) flags: ROCE declining without significant new capex, working capital actively dragging ROCE/ROE, and a 'might have issues servicing debt' caution given short-term-borrowing-funded working capital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FY27 revenue guidance Rs2,000-2,100cr for existing businesses (+14-19% YoY), with Saudi/EV-charging/Effilume as incremental, non-guided upside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Multi-quarter promoter shareholding trend not independently verified this pass (only a single Jun-2026 snapshot of 37.47% was sourced) -- needed to properly screen for the promoter-exit red flag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Precise 3-year CFO/capex figures for FCF conversion were not sourced directly; the negative/weak estimate here is directional from debt growth + working-capital trend, not a computed filings figure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the Feb 2026 price hikes (15% + planned 7-10% more) are actually sticking with customers, versus being absorbed/renegotiated, will only be visible in the Q2/Q3 FY27 print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RPT (related-party transaction) detail was sourced this pass -- management_quality.rpt_trend is left 'unclear' rather than guessed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Medium-High -&gt; Medium. Revenue tailwind is confirmed and broad-based, but two guidance cuts in one year, a 2+ year underutilised smart-meter asset, declining ROCE and working-capital-funded debt growth are real execution and capital-efficiency concerns that the Light-entry pass hadn't yet surfaced -- conviction moves down one notch pending a margin-recovery print.</w:t>
      </w:r>
    </w:p>
    <w:p>
      <w:pPr>
        <w:spacing w:after="120"/>
      </w:pPr>
      <w:r>
        <w:rPr>
          <w:b/>
          <w:bCs/>
          <w:color w:val="666666"/>
          <w:sz w:val="18"/>
          <w:szCs w:val="18"/>
        </w:rPr>
        <w:t xml:space="preserve">Earlier deep-dive passes: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Pass 1 (2026-10-01): Medium-High -&gt; Medium. Revenue tailwind is confirmed and broad-based, but two guidance cuts in one year, a 2+ year underutilised smart-meter asset, declining ROCE and working-capital-funded debt growth are real execution and capital-efficiency concerns that the Light-entry pass hadn't yet surfaced -- conviction moves down one notch pending a margin-recovery print.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capex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Saudi Arabia switchgear plant commissioning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Phase-1 ~Rs15cr capex (wire ducts/terminal connectors); ~Rs25cr FY28 revenue contribution guided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Smart-meter business go/no-go decision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~4M-unit Coimbatore capacity, only ~Rs25-26cr FY26 revenue; Tamil Nadu tender cancelled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EBITDA margin recovery to 8-8.5% in FY27 via price hikes + shortened cost pass-through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15% price hike Feb 2026 + planned 7-10% more; pass-through cycle target &lt;2 months vs ~1 quarter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 revenue guidance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Rs2,000-2,100cr for existing businesses (+14-19% YoY)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BBMP/Effilume smart street-lighting revenue ramp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Rs192-200cr scope, targeting Rs2-2.5cr/month run-rate from Q2 FY27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order wins (BBMP/RDSS/exports)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capacity utilisation + price hikes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raw-material cost pass-through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recovery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raw-material (copper/silver/aluminium) cost pass-through timing.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unclear -- management targets margin recovery via price hikes and a shorter pass-through cycle but has cut EBITDA guidance from 10% to 8-8.5% within one quarter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order wins (BBMP/RDSS/exports); capacity utilisation + price hikes; revenue growth. Still assumed: raw-material cost pass-through; EBITDA margin recovery.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2026-10-01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531 · 21.2x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~15% EPS CAGR FY26-28 needed to justify 21.2x at an 18-20x steady-industrial exit multiple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~Rs2,000-2,100cr (mgmt guidance, +14-19% YoY); EBITDA margin 8-8.5% (cut twice from an original 10% target); PAT roughly flat-to-modestly-up YoY given cost pass-through lag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Revenue growth moderating to low-teens off a larger base; margin recovery toward 8.5-9.5% IF price hikes hold and Saudi (~Rs25cr) + Effilume/BBMP (~Rs2-2.5cr/month) + EV-charging contribute; PAT growth contingent on execution given the guidance-miss track record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21.2x trailing already prices in continued double-digit revenue growth; margin-recovery and new-vertical (Saudi/Effilume/EV-charging) optionality are not fully reflected, but carry real execution risk given the company's record of cutting and missing its own guidance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Saudi plant commissioning (Sep-Oct 2026) + a Q3/Q4 FY27 EBITDA margin print showing recovery toward the 8-8.5% guided range</w:t>
      </w:r>
      <w:r>
        <w:rPr>
          <w:color w:val="666666"/>
          <w:sz w:val="18"/>
          <w:szCs w:val="18"/>
        </w:rPr>
        <w:t xml:space="preserve"> (window ~5M from 2026-10-01; 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India T&amp;D/electrification capex cycle + RDSS smart metering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switchgear + wires&amp;cables + smart-meter/energy-management OEM and components supplier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commodity (copper/silver/aluminium) cost pass-through timing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HPL Electric &amp; Power, Polycab India, V-Guard Industries, Genus Power Infrastructures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Multiple players (incl. Salzer itself, via Saudi + smart-meter capex) are adding capacity into the T&amp;D upcycle -- a late-cycle glut/margin risk rather than a scarcity-driven pricing-power setup; no clear structural moat beyond execution/certifications.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raw-material (copper/silver/aluminium) cost pass-through lag; pricing actions (15% Feb 2026 + 7-10% planned); mix shift toward higher-margin wires &amp; cables (+30% FY26).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Margin is currently well BELOW normalised levels, not above: FY26 EBITDA margin 8.36% (down from 9.44% FY25), Q1 FY27 further compressed to ~6%, against a management target of 8-9.5%. This is a trough-margin, not peak-margin, situation.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/>
          <w:bCs/>
          <w:color w:val="A32020"/>
          <w:sz w:val="20"/>
          <w:szCs w:val="20"/>
        </w:rPr>
        <w:t xml:space="preserve">YoY growth rate is decelerating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Revenue YoY: FY25 +21.6%, FY26 +24.0%, Q1 FY27 +13% (Rs441cr -&gt; Rs486-498cr) -- growth rate decelerating even as cost inflation compresses margin faster than revenue is growing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21.2x trailing P/E on a depressed earnings base needs ~15% EPS CAGR FY26-28 to be fair at an 18-20x exit; near-term reverse-P/E math is stretched until the margin-recovery guidance actually prints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Smart-meter facility (~Rs25cr invested FY25) generating only ~Rs25-26cr FY26 revenue on 4M-unit capacity -- weak payback 2+ years in; Saudi plant (~Rs15cr phase-1) and Effilume/EV-charging stakes are small-ticket diversifications still unproven (neutral)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over-promises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consistent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mix-shift toward wires &amp; cables (+30% FY26) and exports (18.6% -&gt; 25% target) plus new verticals (smart meters, EV charging, Saudi, municipal energy) show scale-up ambition, though execution has repeatedly lagged the company's own guidance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11.2% (declining)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3x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-15%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contracting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value-destructive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0 of the last 3 years (consistency_score 0)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FY24-FY26: revenue growth cleared 10% in every year (FY25 +21.6%, FY26 +24.0%), but ROCE (currently 11.2%, independently flagged as declining) has not cleared the 15% bar in any of these years despite strong top-line growth -- the Coffee-Can persistence test fails on the capital-efficiency leg.</w:t>
      </w:r>
    </w:p>
    <w:p>
      <w:pPr>
        <w:pStyle w:val="Heading1"/>
        <w:spacing w:after="120" w:before="280"/>
      </w:pPr>
      <w:r>
        <w:t xml:space="preserve">Fundamentals-Gap Checks (shareholding · working capital · sector KPIs · scenario analysis)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fundamentals extracted from the same filings — informational only, not yet consumed by any scoring script.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Working capital: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Inventory days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Receivable days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Payable days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Cash conversion cycle</w:t>
            </w:r>
          </w:p>
        </w:tc>
        <w:tc>
          <w:tcPr>
            <w:tcW w:type="dxa" w:w="5800"/>
          </w:tcPr>
          <w:p>
            <w:r>
              <w:t xml:space="preserve">153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3y trend</w:t>
            </w:r>
          </w:p>
        </w:tc>
        <w:tc>
          <w:tcPr>
            <w:tcW w:type="dxa" w:w="5800"/>
          </w:tcPr>
          <w:p>
            <w:r>
              <w:t xml:space="preserve">improving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Vs sector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Cash conversion cycle improved to 153 days in FY26 from 170 days in FY25, but still consumes ~30% of revenue vs the company's own 25% target; individual inventory/receivable/payable day components and a sector-peer comparison were not cleanly sourced this pass.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Sector KPIs: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Switchgear capacity utilisation: 80-85% (stable)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Export revenue share: 18.6% of revenue, targeting 25% (improving)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Smart-meter plant utilisation: ~Rs25-26cr FY26 revenue on a 4M-unit installed capacity base (declining) — 2+ years post-commissioning with no clear near-term tender catalyst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Scenario analysis (closest to: base):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Bull</w:t>
            </w:r>
          </w:p>
        </w:tc>
        <w:tc>
          <w:tcPr>
            <w:tcW w:type="dxa" w:w="5800"/>
          </w:tcPr>
          <w:p>
            <w:r>
              <w:t xml:space="preserve">rev CAGR 20%, FY28 margin 4.5%, FY28 EPS 64.5, exit 24x, implied price 1548 (+192% vs CMP)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Base</w:t>
            </w:r>
          </w:p>
        </w:tc>
        <w:tc>
          <w:tcPr>
            <w:tcW w:type="dxa" w:w="5800"/>
          </w:tcPr>
          <w:p>
            <w:r>
              <w:t xml:space="preserve">rev CAGR 10%, FY28 margin 2.5%, FY28 EPS 32.8, exit 18x, implied price 590 (+11% vs CMP)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Bear</w:t>
            </w:r>
          </w:p>
        </w:tc>
        <w:tc>
          <w:tcPr>
            <w:tcW w:type="dxa" w:w="5800"/>
          </w:tcPr>
          <w:p>
            <w:r>
              <w:t xml:space="preserve">rev CAGR 8%, FY28 margin 2%, FY28 EPS 23.2, exit 15x, implied price 348 (-34% vs CMP)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Bull requires the guided margin recovery (8.5-9.5% EBITDA -&gt; ~4.5% net) to actually stick post two guidance cuts; bear assumes the commodity/pass-through problem persists and growth slows. Current price sits closest to a base case of modest growth with margin staying near current depressed levels, i.e. the market is not yet paying for the recovery story.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assessed this pass (deep-dive pass 1 focused on primary filings/financials, not technicals).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independently assessed this pass (deep-dive pass 1 focused on primary filings, not the ValuePickr forum).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See recent_announcements in the deep_dive block for 6-month exchange-filing coverage sourced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Structural, multi-year India T&amp;D/electrification capex cycle plus RDSS smart-meter rollout and export growth (18.6% -&gt; 25% target) give genuine revenue runway independent of any single order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Wires &amp; cables, the fastest-growing segment (+30% FY26), is mix-shifting the business toward higher-margin, higher-multiple peers (Polycab, KEI-type positioning)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Price hikes (15% Feb 2026 + 7-10% more planned) and a shorter cost pass-through cycle, if they stick, could restore EBITDA margin toward the 8.5-9.5% guided range and re-rate a currently depressed earnings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Saudi plant, BBMP/Effilume municipal energy contract and EV-charging stake are small today but are genuine new-vertical optionality not yet reflected in consensus-free, reverse-P/E-implied numbers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has cut EBITDA margin guidance twice in 2026 (10% -&gt; 9-9.5% -&gt; 8-8.5%) and the smart-meter business guidance has been 'cut repeatedly and missed' per independent forensic coverage -- a credibility problem, not a one-off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(11.2%, declining) and working-capital-funded debt growth (short-term borrowings Rs503cr FY26, WC at 153 days / 30% of revenue) show capital efficiency deteriorating even without major new capex -- the Coffee-Can persistence test (revenue growth + ROCE both clearing bars) fails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clear structural moat: the company is a price-taker on commodity inputs with a multi-quarter pass-through lag, competing in a crowded switchgear/wires space against larger, better-capitalised peers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Smart-meter plant (~Rs25cr invested) sits 2+ years into a cycle at a fraction of its 4M-unit capacity with no near-term tender visibility; Saudi plant commissioning has already slipped twice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21.2x trailing P/E on a currently-depressed and still-compressing earnings base, the stock is not pricing in execution risk -- a further margin miss has real downside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100x-in-10-years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weak · valuation: weak  (score 3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T&amp;D/electrification capex cycle + RDSS smart-meter rollout + export growth = genuine structural tailwind (yes) across multiple segments, confirmed by 23% 5yr revenue CAGR = tam yes. But no pricing power (two EBITDA margin guidance cuts in 2026, Q1 FY27 PAT -52% on commodity costs) = moat weak; 21.2x trailing P/E on a currently-depressed, still-compressing earnings base = valuation weak. Score 3.0 supports 100x-in-10-years per the decision table, but conviction is set separately and capped given the margin/management-credibility concerns.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 multi-segment T&amp;D/RDSS tailwind undercut by commodity-driven margin misses and a weak execution track record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Four-box score 3.0 (tailwind yes, tam yes, moat weak, valuation weak) permits 100x-in-10-years, but conviction set separately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+24% YoY to Rs1,758cr (5yr CAGR 23%) confirms real demand tailwind across switchgear/wires&amp;cables/exports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EBITDA margin guidance cut twice in 2026 (10% -&gt; 9-9.5% -&gt; 8-8.5%) and Q1 FY27 PAT fell 52% YoY on copper/silver/aluminium cost inflation with delayed pass-through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Smart meter plant (~Rs25cr invested, 4M-unit capacity) generated only ~Rs25-26cr FY26 revenue -- a 2+ year underutilised asset with guidance 'cut repeatedly and missed' per independent forensics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~11.2% (declining per multi-year forensic read) and working-capital-funded debt (short-term borrowings Rs503cr FY26) growing faster than EBITDA -- Coffee-Can track-record test fails on the capital-efficiency leg despite strong revenue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Saudi plant and BBMP/Effilume ramp are real but small, dated optionality (commissioning already slipped twice) layered on a base business still proving it can hold margin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2026-10-01T13:57:25.098Z</dcterms:created>
  <dcterms:modified xsi:type="dcterms:W3CDTF">2026-10-01T13:57:25.102Z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