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IIFL Finance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diversified retail NBFC fully recovered from the 2024 RBI gold-loan ban - Q1FY27 PAT +160% YoY, AUM +38% to Rs1.15 lakh Cr, FY27 guidance of ~25% ROE - but a ~Rs25,700 Cr large-cap with a chequered governance history, a live ICRA Negative outlook on standalone capital adequacy, and no 10x math. Snippet-tracked by @a_basumallick (Blackstone-Fairfax stake talks now independently corroborated), not a call.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Retail-focused NBFC: gold loans (~Rs 58,406 Cr AUM as of Q1FY27, the growth engine, +114% YoY), home finance + LAP, microfinance and digital loans. Uses a large co-lending / assignment (off-book) model. Recovered from a six-month RBI ban on new gold-loan disbursement (Mar-Sep 2024) - RBI formally lifted the restriction 19-Sep-2024 after remedial/systemic changes were accepted. Seeded as a trusted-X WATCH item: @a_basumallick relayed a CNBC-TV18 snippet that Blackstone may buy up to 20% of IIFL Finance with Fairfax exiting - neutral PE-activity framing, explicitly NOT a conviction call; this pass finds the story now independently corroborated by mainstream financial press (Business Standard, Reuters-linked coverage).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25,600-25,700 Cr (large-cap NBFC)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AUM</w:t>
            </w:r>
          </w:p>
        </w:tc>
        <w:tc>
          <w:tcPr>
            <w:tcW w:type="dxa" w:w="5800"/>
          </w:tcPr>
          <w:p>
            <w:r>
              <w:t xml:space="preserve">Rs 1,15,523 Cr (Q1FY27, Jun-26); +38% YoY; gold loans Rs 58,406 Cr +114% YoY off the ban-year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ROA</w:t>
            </w:r>
          </w:p>
        </w:tc>
        <w:tc>
          <w:tcPr>
            <w:tcW w:type="dxa" w:w="5800"/>
          </w:tcPr>
          <w:p>
            <w:r>
              <w:t xml:space="preserve">19.5-24.3% / 3.1% (Q1FY27); FY27 guidance ROE ~25%, ROA 3.1-3.3%, credit cost 1.5-1.7%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 PAT</w:t>
            </w:r>
          </w:p>
        </w:tc>
        <w:tc>
          <w:tcPr>
            <w:tcW w:type="dxa" w:w="5800"/>
          </w:tcPr>
          <w:p>
            <w:r>
              <w:t xml:space="preserve">Rs 713 Cr (+160% YoY, +14% QoQ); FY26 PAT Rs 586 Cr (+183%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Asset quality</w:t>
            </w:r>
          </w:p>
        </w:tc>
        <w:tc>
          <w:tcPr>
            <w:tcW w:type="dxa" w:w="5800"/>
          </w:tcPr>
          <w:p>
            <w:r>
              <w:t xml:space="preserve">GNPA 1.6% / NNPA 0.8% (Q1FY27), improved from 2.3%/1.1% a year ago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~1.8x book (price ~Rs 600 / book ~Rs 327), ~12.2x P/E; near 52-week high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Credit ratings</w:t>
            </w:r>
          </w:p>
        </w:tc>
        <w:tc>
          <w:tcPr>
            <w:tcW w:type="dxa" w:w="5800"/>
          </w:tcPr>
          <w:p>
            <w:r>
              <w:t xml:space="preserve">CRISIL AA/Stable reaffirmed (Jan-26 and Mar-26, not upgraded); ICRA maintains Negative outlook (Feb-26) on standalone capital adequacy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Overhangs</w:t>
            </w:r>
          </w:p>
        </w:tc>
        <w:tc>
          <w:tcPr>
            <w:tcW w:type="dxa" w:w="5800"/>
          </w:tcPr>
          <w:p>
            <w:r>
              <w:t xml:space="preserve">~Rs 475 Cr income-tax demand (under appeal); legacy NSEL / IIFL Commodities property-attachment matter; standalone net-vulnerable-book ~81% of Tier-1 (Dec-25), down from 97% (Mar-25) but still elevated per ICRA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Operationally IIFL Finance's post-ban recovery has continued to strengthen: Q1FY27 PAT rose 160% YoY (+14% QoQ) to Rs 713 Cr, AUM reached Rs 1.15 lakh Cr (+38% YoY) with the gold-loan book (+114% YoY) doing the heavy lifting, and asset quality actually improved (GNPA 1.6%, NNPA 0.8%, both down YoY rather than merely stabilising). Management's own FY27 guidance - AUM growth 16-20%, ROE ~25%, ROA 3.1-3.3%, credit costs 1.5-1.7% - is materially more bullish than the FY26 print alone suggested, though it is the company's first post-ban guidance cycle and carries no delivery track record yet. The negatives remain structural rather than cyclical: it is a ~Rs 25,700 Cr large-cap (no 10x path), it carries a governance track record (the RBI ban itself, the historic NSEL / IIFL Commodities matter, group LODR-era issues), and - a fresh finding this pass - ICRA has maintained a Negative outlook (Feb-2026) specifically citing capital-adequacy stress at the standalone entity, where the net vulnerable loan book was still ~81% of Tier-1 capital as of Dec-2025 (down from 97% at Mar-2025, but not yet resolved). CRISIL reaffirmed AA/Stable rather than upgrading. Valuation at ~1.8x book / ~12.2x earnings with the stock near its high already reflects much of the recovery; the Blackstone-Fairfax stake talks (now corroborated by mainstream financial press, not just the original X snippet) are ownership churn tied to Fairfax's own IDBI Bank bid, not a management or capital-allocation catalyst for IIFL itself.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Q1 FY27 results/concall (PAT, AUM, guidance)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IIFL Finance FY26/Q4FY26 results press release (iifl.com)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CRISIL rating rationales (Jan-2026, Mar-2026)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ICRA rating rationale (Feb-2026)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/ financial press on Blackstone-Fairfax stake talks (Sep-2026)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financials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RBI gold-loan ban lift confirmation (Sep-2024, cross-checked)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SEBI promoter shareholding/pledge disclosure (Apr-2026)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Rs586 Cr (+183% YoY), consolidated equity ~Rs13,920 Cr, borrowings ~Rs69,176 Cr (structural NBFC leverage, on-book D/E ~5x)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confirmed zero pledge/encumbrance on their ~10.56 Cr shares through FY26 (filed Apr-2026)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CRISIL reaffirmed AA/Stable on ~Rs22,031 Cr of bank loans + NCDs (not an upgrade)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ICRA kept a Negative outlook (Feb-2026): standalone net vulnerable book was 97% of Tier-1 capital at Mar-25, moderating to ~81% by Dec-25 but still a live concern; consolidated net worth Rs15,152 Cr (Dec-25), on-book gearing 4.1x, managed gearing (incl. off-book) 6.3x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~Rs475 Cr income-tax demand remains under appeal; legacy NSEL/IIFL Commodities property-attachment matter still on file - no new escalation found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consolidated PAT (pre-NCI) Rs713 Cr, +160% YoY / +14% QoQ; revenue from operations Rs3,919 Cr vs Rs2,953 Cr Q1FY26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AUM Rs1,15,523 Cr (+38% YoY); gold loans Rs58,406 Cr (+114% YoY, still recovering off the ban-year base)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GNPA improved to 1.6% (from 2.3% YoY); NNPA to 0.8% (from 1.1%)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19.5-24.3% (range across reported methodologies), ROA 3.1%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issued alongside the Q1 print: AUM growth 16-20%, ROE ~25%, ROA 3.1-3.3%, credit costs 1.5-1.7% - implies AUM growth decelerating sharply from the current 38% pace as the ban-year low base laps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Standard/Reuters-linked reporting (Sep-2026): Blackstone in early-stage talks to buy some/all of Fairfax's 15.2% IIFL Finance stake (~$2.9bn value) as Fairfax weighs a full exit to help fund its own IDBI Bank acquisition; deal still unconfirmed, could change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CRISIL rating reaffirmation Mar-2026 (no change from Jan-2026)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ICRA Negative-outlook rationale published Feb-2026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Promoter/PAC no-encumbrance disclosure filed Apr-2026 for FY26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is the first post-ban year with explicit management guidance (ROE ~25%, AUM +16-20%) - a materially more bullish signal than the data file previously had (no guidance reviewed)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ICRA's Negative outlook and the standalone capital-adequacy metric (net vulnerable book 81% of Tier-1, Dec-25) is a genuinely new, live caution not in the original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Blackstone-Fairfax stake story has moved from a single trusted-X snippet to independently corroborated financial-press reporting, though the deal itself remains unconfirmed and is Fairfax-driven (IDBI Bank bid), not an IIFL-side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 quality is improving, not just recovering - GNPA/NNPA are now below year-ago levels, a genuinely positive signal beyond simple normalisation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the ICRA-flagged standalone capital-adequacy stress require a capital raise (dilutive) before it resolves, or does it moderate organically as the vulnerable book seasons?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Blackstone-Fairfax deal (if it closes) bring fresh primary capital to IIFL, or is it purely a secondary sale between Fairfax and Blackstone with no balance-sheet impact for the company?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FY27 guidance (ROE ~25%) actually be delivered without a repeat of the compliance issues that triggered the 2024 ban, given this is the first guidance cycle post-recovery?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Filings confirm the recovery is real and arguably ahead of what the light pass captured (Q1FY27 PAT +160% YoY, GNPA/NNPA improving, explicit ~25% ROE FY27 guidance), but a freshly-surfaced ICRA Negative outlook on standalone capital adequacy is a real, live offsetting caution the original write-up didn't have. The two roughly cancel out; the large-cap size cap (four_box re-derived to 1.5, hard 'neither') remains the dominant constraint either way.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 standalone capital-adequacy stress flagged by ICRA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 vulnerable book 81% of Tier-1 (Dec-25), down from 97% (Mar-25)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AUM growth guidance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AUM growth 16-20%, issued alongside the Q1FY27 print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ROE ~25% / ROA 3.1-3.3% / credit cost 1.5-1.7% guidance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issued alongside Q1FY27 results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Possible Blackstone acquisition of Fairfax's 15.2% stake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 to 20% stake; Fairfax exit tied to its own IDBI Bank bid; ~$2.9bn value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gold price + AUM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gold-loan book rebuild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off-book/assignment income share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NIM + credit cost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ROE / 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standalone capital adequacy / Tier-1 buffer (ICRA Negative outlook).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scale + off-book model visible in the Q1FY27 print (PAT +160% YoY on AUM +38%)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AUM growth; gold-loan book rebuild; PAT growth; GNPA/NNPA improvement. Still assumed: ROE sustaining at the ~25% guided level; capital adequacy resolving without a dilutive raise.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600 · 12.2x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~1.8x book (price ~600 / book ~327) is consistent with sustaining a ~20-25% ROE; it doesn't require heroic growth, but does assume the FY27 25% ROE guidance holds and the ICRA-flagged capital-adequacy stress resolves without a dilutive raise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Management guided AUM +16-20%, ROE ~25%, ROA 3.1-3.3%, credit cost 1.5-1.7% - broadly credible given the Q1FY27 print (PAT +160% YoY, GNPA down to 1.6%), though it is the first post-ban guidance cycle with no delivery track record yet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Not estimable with confidence - no FY28 guidance given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 price/book already captures much of the operational recovery; the ICRA Negative outlook on standalone capital adequacy is a real, unresolved overhang the multiple isn't ignoring (the stock hasn't re-rated to pre-ban multiples despite the strong recent print)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confirming the ROE trajectory toward ~25% guidance, plus any update on the ICRA capital-adequacy concern and the Blackstone-Fairfax stake talks</w:t>
      </w:r>
      <w:r>
        <w:rPr>
          <w:color w:val="666666"/>
          <w:sz w:val="18"/>
          <w:szCs w:val="18"/>
        </w:rPr>
        <w:t xml:space="preserve"> (window ~6M from 2026-09-18;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gold-price tailwind lifting gold-loan AUM/income; off-book/assignment income growing as a share of revenue; operating leverage as the book re-scales post-ban.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ROE prints (19.5-24.3%, Q1FY27) reflect a low base recovering off the FY25 ban-year trough plus a gold-price tailwind; FY27 guidance of ~25% ROE assumes this holds, but a defensible through-cycle ROE for a diversified retail NBFC with this governance/capital-adequacy profile is likely lower, closer to high-teens.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AUM growth is decelerating off the ban-year trough: +38% YoY as of Q1FY27 (gold loans +114% YoY off a very low base), but FY27 guidance of just 16-20% AUM growth implies this rate normalising sharply through the year. PAT YoY: FY26 +183%, Q1FY27 +160%/+14% QoQ - also a high-but-decelerating growth-off-a-trough pattern, not a steady-state rate.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12.2x P/E / 1.8x P/B does not require heroic forward growth if ROE sustains near 20-25%; the multiple is roughly pricing a normalising, not accelerating, recovery.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Diversified retail lending model (gold/housing/MFI/digital) with co-lending/assignment scale; no major unrelated diversification observed this pass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5 years (consistency_score 60)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Uses total revenue/income (in place of 'revenue growth', not meaningful in the same sense for an NBFC) and ROE (in place of ROCE). FY22 (+17.1% revenue, ROE 20%), FY23 (+20.8%, ROE 19%) and FY24 (+24.0%, ROE 18%) each cleared BOTH &gt;=10% growth and &gt;=15% ROE; FY25 broke the streak on revenue (-2.3%, the RBI gold-loan-ban year) and FY26 on ROE (13%, still recovering) despite revenue growth resuming (+30.6%). Q1FY27 ROE (19.5-24.3%) and FY27 guidance (~25% ROE) suggest the recovery is on track to re-clear the bar in FY27, unconfirmed until the full year reports.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AUM: Rs 1,15,523 Cr, +38% YoY (Q1FY27) (improving) — growth guided to decelerate to 16-20% for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Gold loan AUM: Rs 58,406 Cr, +114% YoY (Q1FY27) (improving) — off the low FY25 ban-year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GNPA / NNPA: 1.6% / 0.8% (Q1FY27), down from 2.3% / 1.1% YoY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/ ROA: 19.5-24.3% / 3.1% (Q1FY27); FY27 guidance ROE ~25%, ROA 3.1-3.3% (improving)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Near 52-week high after the post-ban recovery; not pulled in detail - verdict turns on size + governance, not the chart.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thread 1092 (retail-focused diversified NBFC) - 220+ posts. Recent activity is dominated by @ranvir (trusted, elevated) posting neutral quarter-by-quarter concall summaries: recovery on track, gold book rebuilt, off-book income rising, MFI stress. No fresh high-conviction call in the recent window; the historic thread carried a 2024 'Landmine Detected' bear report during the ban. The @a_basumallick Blackstone/Fairfax snippet (Sep-2026) is not yet discussed in-thread.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Trusted-user @ranvir posts regular, balanced results/concall notes - informational, not a conviction call. @a_basumallick relayed a CNBC-TV18 snippet (Blackstone up to 20% stake / Fairfax exit) with neutral framing and no view; this pass finds the story independently corroborated by mainstream financial press.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2026-09-08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Relayed CNBC-TV18 snippet: Blackstone likely to buy up to 20% of IIFL Finance / Fairfax exit. Neutral PE-activity framing, explicitly no conviction call - a snippet mention, not a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fresh SEBI / fraud order. Governance history is a standing negative: the RBI gold-loan ban (2024, lifted 19-Sep-2024) followed compliance findings; legacy NSEL / IIFL Commodities property-attachment matter (Maharashtra govt); a ~Rs 475 Cr income-tax demand under appeal. Promoters/PAC confirmed zero encumbrance/pledge on shares through FY26 (filed Apr-2026). No red-flag tier - these are known, disclosed and being worked through, not an active fraud order.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Continuing operational recovery, now stronger than the light pass captured: Q1FY27 PAT +160% YoY (+14% QoQ), AUM +38% YoY to Rs 1.15 lakh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 quality actually improving, not just stabilising: GNPA 1.6% / NNPA 0.8% (Q1FY27), both down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Management's first post-ban FY27 guidance is bullish: AUM +16-20%, ROE ~25%, ROA 3.1-3.3%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Gold-loan book rebuilt +114% YoY; gold-price tailwind still flowing through to AUM/PAT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confirmed zero share pledge through FY26 - clean on that dimension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Blackstone-Fairfax stake talks now corroborated by mainstream financial press (not just an X snippet) - could bring capital/distribution, though still early-stage and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~1.8x book / ~12.2x earnings isn't demanding if the ~25% ROE guidance holds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25,700 Cr large-cap - 10x/100x is out of reach on size (four_box re-derived to 1.5, hard 'neither')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this pass: ICRA maintains a Negative outlook (Feb-2026) on standalone capital adequacy - net vulnerable book still ~81% of Tier-1 (Dec-25), improving from 97% but not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CRISIL reaffirmed (not upgraded) AA/Stable - rating agencies aren't yet endorsing the recovery as complete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track record: the RBI ban itself, legacy NSEL / IIFL Commodities matter, group LODR issues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MFI-segment stress and the ~Rs 475 Cr tax demand under appeal remain live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Recovery is largely priced - stock near 52-week high; FY27 guidance is unproven (first post-ban guidance cycle, no delivery track record yet)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Blackstone/Fairfax stake talk is ownership churn tied to Fairfax's own IDBI Bank bid, not a management/capital-allocation catalyst for IIFL - doesn't qualify for the large-cap named-inflection exception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25,700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weak · valuation: weak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~Rs25,700 Cr large-cap -&gt; tam 'no' per the large-cap protocol (retail-credit TAM is large in the abstract but can't deliver the required multiple re-rating for a book this size). tailwind weak (post-ban normalisation + gold-price tailwind, decelerating per FY27's own 16-20% AUM guidance vs current 38%), moat weak (retail NBFC scale, no pricing power, governance history), valuation weak (1.8x book isn't stretched for a 20-25% ROE story, but a live ICRA Negative outlook on capital adequacy is an unresolved overhang). Score 1.5 -&gt; thesis_fit 'neither' hard, no exception applicable (Blackstone/Fairfax stake talk is ownership churn, not the management/capital-allocation turnaround the large-cap named-inflection exception requires).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Operationally stronger than the light pass captured (Q1FY27 PAT +160% YoY, FY27 guidance of ~25% ROE), but still a large-cap NBFC with a governance history and a live ICRA Negative outlook on standalone capital adequacy - thesis_fit 'neither' on size math (four_box re-derived to 1.5, hard no-exception), conviction stays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re-derived per the large-cap protocol: tailwind weak (post-ban normalisation + gold-price tailwind, not a fresh structural driver; FY27 guidance of 16-20% AUM growth is itself a deceleration from the current 38%), tam NO (genuine ~Rs25,700 Cr large-cap - retail-credit TAM is large in the abstract but can't deliver the required multiple re-rating), moat weak (diversified retail-NBFC scale, no strong pricing power, governance history), valuation weak (1.8x book/12.2x P/E isn't stretched for a 20-25% ROE story, but the ICRA Negative outlook is a live, unresolved overhang) -&gt; score 1.5 -&gt; thesis_fit 'neither' HARD, no exception needed (cleaner than the prior pass's inconsistent tam='yes'-but-treated-as-no scoring).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this pass: ICRA maintained a Negative outlook (Feb-2026) citing standalone capital-adequacy stress - net vulnerable book ~81% of Tier-1 (Dec-25), down from 97% (Mar-25) but still elevated. This is a real, live, rating-agency-flagged concern the original write-up didn't have. CRISIL reaffirmed (not upgraded) AA/Stable on ~Rs22,031 Cr of debt facilities.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this pass: management's first post-ban FY27 guidance (AUM +16-20%, ROE ~25%, ROA 3.1-3.3%, credit cost 1.5-1.7%) is materially bullish and Q1FY27 delivery (PAT +160% YoY, GNPA/NNPA both improving YoY) is tracking it - but it's guidance with no track record yet post-ban.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this pass: the Blackstone-Fairfax stake talks are now independently corroborated by Business Standard/Reuters-linked coverage (Fairfax holds 15.2%, ~$2.9bn value, exiting to help fund its own IDBI Bank bid) - still an early-stage, unconfirmed deal, and ownership churn rather than the management/capital-allocation turnaround the large-cap named-inflection exception requires, so it doesn't unlock an exception.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Medium: genuine, continuing operational delivery (ROE trending to a guided ~25%, AUM +38%, NPAs improving) keeps it off Low-Medium, but the freshly-confirmed ICRA capital-adequacy overhang offsets the stronger-than-expected delivery, and the large-cap size cap plus governance history remain the primary ceiling regardless.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confirmed zero pledge/encumbrance on shares through FY26 (filed Apr-2026) - clean on that dimension.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value_chain block (large-cap lending NBFC; capital-markets-financialisation theme covers exchanges/RTAs/AMCs, not lenders).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- ICRA's Negative outlook is a real monitorable but doesn't meet the HIGH CAUTION bar (promoter-holding collapse / auditor resignation); it's a rating-agency capital-adequacy caution on an already-disclosed, CRISIL-AA-rated balance sheet, not a going-concern or fraud signal.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2026-09-19T03:31:55.919Z</dcterms:created>
  <dcterms:modified xsi:type="dcterms:W3CDTF">2026-09-19T03:31:55.920Z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