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India Shelter Finance Corporation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Affordable-housing NBFC still executing well operationally (24% AUM growth, ROE up to 17.5%, improving spreads) - but a fresh finding this pass, an escalating promoter/PE-fund share pledge (96.96% -&gt; 100%) that directly conflicts with a formal 'no encumbrance' declaration, is a real governance flag the prior pass under-weighted.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Promoter-group share pledge reported by consistent third-party trackers (marketsmojo, trendlyne) at 96.96% as of 30-Mar-2026, rising to 100% by Jul/Sep-2026 - directly conflicting with promoter Anil Mehta's formal declaration of 'no encumbrances, direct or indirect' on the company's shares during FY2026 (the year in which the pledge trackers already showed 96.96%). Concurrent with a May-2026 reclassification of 16 promoter-group members to the public category (shrinking the registered promoter group). Not escalated to AVOID/EXCLUDE because it is an unresolved data conflict, not a confirmed distress/fraud event, and the dominant remaining 'promoter' (Aravali Investment Holdings/WestBridge) is a PE-fund entity rather than a classic family promoter - but it needs a direct exchange-filing check before it should be dismissed.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India Shelter Finance is a housing-finance NBFC focused on affordable home loans and loans-against-property for self-employed, low/middle-income borrowers with no formal income proof, operating ~260 branches across 15 states with a Tier 2/3-city emphasis. Listed Dec-2023; 'promoter' group is dominated by PE-fund entities (Aravali Investment Holdings ~26.34%, WestBridge-affiliated) rather than an operating family promoter - 16 promoter-group members were reclassified to the public category in May 2026.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7,200-7,300 Cr (Sept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17.5% in Q1 FY27, up 30bps YoY (was 17.0% FY26 basis)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12.8% (screener basis, not independently re-derived this pass)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~14-15x (trailing)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(5yr CAGR)</w:t>
            </w:r>
          </w:p>
        </w:tc>
        <w:tc>
          <w:tcPr>
            <w:tcW w:type="dxa" w:w="5800"/>
          </w:tcPr>
          <w:p>
            <w:r>
              <w:t xml:space="preserve">37.60%; Q1 FY27 AUM growth 24% YoY (Rs 11,284cr), within mgmt's 25-30% FY27 guide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1.85 (normal for a housing NBFC)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Spread / Cost of funds</w:t>
            </w:r>
          </w:p>
        </w:tc>
        <w:tc>
          <w:tcPr>
            <w:tcW w:type="dxa" w:w="5800"/>
          </w:tcPr>
          <w:p>
            <w:r>
              <w:t xml:space="preserve">Spread ~6.6% stable; CoF down 40bps YoY to 8.2% (Q1FY27)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Credit cost</w:t>
            </w:r>
          </w:p>
        </w:tc>
        <w:tc>
          <w:tcPr>
            <w:tcW w:type="dxa" w:w="5800"/>
          </w:tcPr>
          <w:p>
            <w:r>
              <w:t xml:space="preserve">50bps Q1FY27, within the guided 40-50bps range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640 - 969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pass's fresh Q1 FY27 primary-document read corrects the prior pass's overly bearish framing in two ways: (1) AUM growth of 24% YoY (Rs 11,284cr) is in line with, not materially below, management's own 25-30% FY27 guidance, and disbursements on a bank-clearance basis (the cleaner comparison, since reported disbursements were depressed by a one-time cheque-realization accounting change) were actually up 36-37% YoY; (2) PAT grew 20-23% YoY to Rs 143cr and ROE improved to 17.5% (+30bps YoY) with spreads stable at 6.6% and cost of funds down 40bps to 8.2% - the opposite of a company whose fundamentals are deteriorating. Gross Stage-3 (formal NPA) is still low at 1.5% (up only 30bps YoY, management attributes it to seasonality); credit cost held at 50bps, within the 40-50bps guided range. The genuine watch-item is a separate, softer leading indicator - 30+ days-past-due at 5.2%, a post-listing high per a trusted ValuePickr thread post (cdas3317, Aug-2026) - worth one more clean quarter to confirm it isn't an early warning. The more material new finding this pass is on the shareholding side: third-party pledge trackers show promoter-group pledge at 96.96% as of 30-Mar-2026 rising to 100% by Jul/Sep-2026, which directly conflicts with promoter Anil Mehta's formal declaration of 'no encumbrances' for FY2026 filed under SEBI norms. Since the registered 'promoter' group is now dominated by Aravali Investment Holdings/WestBridge (a PE-fund entity, not a classic family promoter, after 16 promoter-group members were reclassified to public in May-2026), this could reflect fund-level financing rather than personal financial distress - but the direct conflict between a formal zero-encumbrance certification and consistent third-party pledge data is an unresolved governance/data-integrity flag that was not fully reflected in the prior pass.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 quarter, reported 6-Aug-2026) results &amp; earnings-call coverage (ANI, Sahi, Whalesbook, ScanX, Yahoo Finance)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 earnings-call transcript intimation (7-Aug-2026 call)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shareholding/pledge trackers (marketsmojo, trendlyne, tipranks) and a formal no-encumbrance company announcement (tipranks)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Promoter/shareholding-composition sources (Angel One, Choice India) re Aravali Investment Holdings / WestBridge / Anil Mehta reclassification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ValuePickr thread trusted-user (cdas3317) posts already on file (Aug 2025 - Aug 2026, read prior pass)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listed Dec-2023; promoter group originally included Anil Mehta + Aravali Investment Holdings (WestBridge-affiliated) + several other WestBridge-related entities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 promoter-group members reclassified from promoter to public category, approved by BSE/NSE May-2026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Anil Mehta individually reclassified out of the promoter group in 2026 (now holds ~1.44% as public shareholder)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 dominant promoter entity: Aravali Investment Holdings (~26.34%)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Gross AUM Rs 11,284cr (+24% YoY); PAT Rs 143cr (+20-23% YoY, +4% QoQ); NII +30% YoY on AUM growth + 20bps spread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17.5% (+30bps YoY), ROA &gt;5%, cost-to-income 36%, OpEx/AUM down 10bps YoY to 4%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disbursements Rs 641cr (depressed by a one-time cheque-realization accounting change); bank-clearance-basis disbursements ~Rs 1,040cr, +36-37%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Stage-3 1.5% (+30bps YoY, seasonal per management); credit cost 50bps, within 40-50bps guide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Q2FY26 AUM growth was ~31% YoY - confirms the growth-rate deceleration to 24% by Q1FY27, though still within FY27 guidance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Anil Mehta filed a formal declaration of 'no encumbrances, direct or indirect' on company shares for FY2026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Third-party pledge trackers (independent of the VP thread) show promoter-group pledge at 96.96% (30-Mar-2026) rising to 100% (23-Jul-2026 and again 12-Sep-2026)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Nexus Venture (an early investor, not classified as promoter) sold a 4.63% stake for ~Rs 425cr - separate from the promoter-pledge issue but adds to overall registered-holder churn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fundamentals are meaningfully better than the prior pass's narrative: AUM growth in-line with guidance (not 'sub-25% deceleration' framed as alarming), PAT/ROE/spreads all improving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30+DPD 5.2% and Gross Stage-3 1.5% are two DIFFERENT asset-quality metrics moving in different directions - the prior pass's language partially conflated them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and more serious than the prior pass's framing: the promoter-pledge figure has escalated from 96.96% to 100% AND directly conflicts with a formal same-year 'no encumbrance' declaration - this is a governance/disclosure-integrity flag, not just an unresolved data discrepancy between two casual sources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exchange-filing (BSE/NSE Reg. 31 shareholding disclosure) check needed to resolve the pledge-vs-declaration conflict definitively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pledge fund-level financing by Aravali/WestBridge (a PE entity) rather than personal promoter distress? Materially different risk profile, not resolved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30+DPD (5.2%) revert or continue rising over the next 1-2 quarters - is it a genuine early-warning signal or a seasonal/methodology blip?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trend, dividend/shareholder-returns track record not independently verified this pass (marked unclear rather than guessed)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Operating fundamentals are actually stronger than the prior pass suggested (24% AUM growth in-line with guidance, ROE up to 17.5%, improving spreads/CoF) - the prior 'asset quality moving the wrong way' framing was overstated. But this pass corroborated and sharpened a more serious finding: promoter-group share pledge escalating to 100% while conflicting with a formal no-encumbrance declaration, now set to HIGH CAUTION. Per project rules, HIGH CAUTION caps conviction at Low-Medium regardless of the otherwise-improved operating picture.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affordable housing finance (self-employed, no-formal-income-proof borrowers, Tier2/3 cities)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niche originator using field-based + digital income-assessment underwriting for an underserved borrower segment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branch-level underwriting/collections capacity as the network scales (40-45 new branches guided for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Aptus Value Housing Finance, Aavas Financiers, Home First Finance, Bajaj Housing Finance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Affordable-housing-finance is increasingly competed for by multiple well-funded NBFC/HFC entrants; India Shelter's differentiation rests on underwriting technology for a no-formal-income-proof segment, not pricing power - supply-side is 'adding', a mild long-run margin headwind, not a moat expander.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Spread expansion/stability via falling cost of funds (rating trajectory + diversified borrowing); Opex leverage as the branch network matures (cost-to-income 36%, OpEx/AUM down 10bps YoY).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ROE 17.5% and 6.6% spread look sustainable/improving off a normal base, not cyclically inflated; credit cost (50bps) has room to normalize toward the lower end of the 40-50bps guide rather than being artificially suppressed.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AUM YoY growth: ~31% (Q2FY26) -&gt; 24% (Q1FY27) - a genuine deceleration in growth rate even though still within management's 25-30% FY27 guide; PAT YoY held at a steady +20-23% through this deceleration; disbursements on a bank-clearance basis were actually +36-37% YoY in Q1FY27, masked in reported figures by a one-time accounting change.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 ~14-15x trailing multiple needs only high-single-digit to low-teens EPS CAGR to hold; current 20%+ PAT growth is comfortably ahead of what the multiple demands, even allowing for further AUM-growth deceleration toward the low end of guidance.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entirely in the core affordable-housing-lending franchise (branch expansion, 40-45 new branches guided FY27); no unrelated diversification found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12.8%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color w:val="A32020"/>
          <w:sz w:val="20"/>
          <w:szCs w:val="20"/>
        </w:rPr>
        <w:t xml:space="preserve">CONCURRENT RED FLAG: pledge rising while promoter holding falls in the same window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46.05% (falling)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100% (rising)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Q4FY26, Q1FY27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Promoter-group pledge reported by third-party trackers at 96.96% (30-Mar-2026) rising to 100% (Jul/Sep-2026) of promoter holding, directly conflicting with promoter Anil Mehta's formal FY2026 declaration of 'no encumbrances'. Concurrently, 16 promoter-group members were reclassified to public in May-2026, shrinking the registered promoter group (now mainly Aravali Investment Holdings/WestBridge, a PE-fund entity). Rising pledge + falling registered promoter holding in the same window = concurrent_red_flag, per project convention; escalated to HIGH CAUTION in red_flag_tier.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AUM growth YoY: 24% (Rs 11,284cr, Q1FY27) vs ~31% a year earlier (Q2FY26) (declining) — still within mgmt's 25-30% FY27 guide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Spread / cost of funds: Spread ~6.6% stable; CoF down 40bps YoY to 8.2%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Stage-3 (NPA) vs 30+DPD: Gross Stage-3 1.5% (+30bps YoY, seasonal per mgmt); 30+DPD 5.2%, post-listing high per trusted VP thread (declining) — two different asset-quality lenses moving in different directions - worth a clean quarter to reconcile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 cost: 50bps Q1FY27 (stable) — within guided 40-50bps range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(9 posts, Aug 2025-Aug 2026, single batch — thread is small). A detailed initiating fundamental-analysis post from a trusted user (cdas3317) in Aug 2025 was followed by muted activity until Aug 2026, when two posts flagged a real deterioration: 30+ days-past-due at the highest level since listing (5.2%), rising GNPA/NNPA, AUM growth slowing to sub-25%, and a one-time accounting change (recognizing disbursements on cheque realization rather than handover) that shifted some disbursement recognition across quarters. This pass's fresh company results/concall read (Q1FY27, reported 6-Aug-2026) shows the AUM/asset-quality picture is less negative than the prior pass's narrative suggested - GNPA is still low (1.5%) and growth/profitability actually improved QoQ and YoY - but surfaces a new, more specific promoter-pledge escalation (96.96% -&gt; 100%) conflicting with a formal no-encumbrance declaration.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user cdas3317 (elevated tier) opened the thread with a detailed fundamentals/moat writeup and a management-guidance tracker, and separately flagged as 'risky and worrying' the ~97% promoter-share-pledge figure cited from Screener — though a later poster (Agni, not trusted) said they checked NSE/Tijori directly and found no pledge on record, an unresolved discrepancy. Independently corroborated this pass via web search: multiple third-party pledge trackers (not VP-forum sourced) show the pledge rising to 100% of promoter holding by Jul/Sep-2026, sharpening the concern cdas3317 originally flagged rather than resolving it.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2025-09-03 — cdas3317</w:t>
      </w:r>
      <w:r>
        <w:rPr>
          <w:i/>
          <w:iCs/>
          <w:color w:val="666666"/>
          <w:sz w:val="18"/>
          <w:szCs w:val="18"/>
        </w:rPr>
        <w:t xml:space="preserve"> (India Shelter Finance)</w:t>
      </w:r>
      <w:r>
        <w:rPr>
          <w:sz w:val="20"/>
          <w:szCs w:val="20"/>
        </w:rPr>
        <w:br/>
        <w:t xml:space="preserve">: Published a management-guidance tracker showing spreads and credit costs roughly on track through Q1FY26, a constructive but measured (not high-conviction) initiating view.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2025-09-03 — cdas3317</w:t>
      </w:r>
      <w:r>
        <w:rPr>
          <w:i/>
          <w:iCs/>
          <w:color w:val="666666"/>
          <w:sz w:val="18"/>
          <w:szCs w:val="18"/>
        </w:rPr>
        <w:t xml:space="preserve"> (India Shelter Finance)</w:t>
      </w:r>
      <w:r>
        <w:rPr>
          <w:sz w:val="20"/>
          <w:szCs w:val="20"/>
        </w:rPr>
        <w:br/>
        <w:t xml:space="preserve">: Flagged a ~97% promoter share-pledge figure sourced from Screener as risky/worrying, the highest among affordable-housing-finance peers — though a later, non-trusted poster disputed finding any pledge on NSE/Tijori records.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via BSE/NSE filings directly this pass (web-search-sourced corroboration only, per research budget); third-party pledge trackers (marketsmojo, trendlyne) consistently show promoter-group pledge at 96.96% (Mar-2026) rising to 100% (Jul/Sep-2026), conflicting with a formal SEBI-filed 'no encumbrance' declaration for FY2026 - recommend a direct exchange-filing check before this affects position sizing.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shows real execution strength, not deterioration: AUM +24% YoY (within the 25-30% FY27 guide), PAT +20-23% YoY to Rs 143cr, ROE up to 17.5% (+30bps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Spreads stable at 6.6% while cost of funds fell 40bps YoY to 8.2% - genuine, structural underwriting/funding-cost improvement, not a cyclical rate windfall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Stage-3 (formal NPA) still low at 1.5%; credit cost held at the guided 40-50bps (50bps in Q1FY27)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Detailed underwriting processes (field visits, digital income-assessment tech) for a no-formal-income-proof borrower base in an underserved Tier2/3 niche, at a reasonable ~14-15x trailing P/E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guidance track record looks reliable this quarter: AUM growth, credit cost and spread/CoF guidance were all roughly met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this pass: third-party pledge trackers show promoter-group share pledge escalating from 96.96% (Mar-2026) to 100% (Jul/Sep-2026) - directly conflicting with a formal 'no encumbrance' declaration by promoter Anil Mehta for FY2026. An unresolved conflict between a formal certification and consistent third-party data is itself a governance/data-integrity red flag, independent of whether the pledge is personal financial distress or PE-fund-level financing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 promoter-group members were reclassified to public category in May-2026, shrinking the registered promoter group mainly to Aravali Investment Holdings/WestBridge (a PE fund) - promoter_pct trending down at the same time pledge_pct is trending up (the classic concurrent-red-flag pattern)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30+ days-past-due at 5.2%, a post-listing high (trusted VP thread, Aug-2026) - a softer leading indicator than Gross Stage-3 but worth a clean quarter or two to confirm it isn't an early-warning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one-time change in disbursement-recognition methodology (cheque realization vs. handover) makes recent quarterly reported-disbursement comparisons noisier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mature, already-listed NBFC growing AUM at 24-30%, not an early-stage compounder - a 10x/100x thesis is a stretch versus 'a solid quality holding with an unresolved governance question'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7,200-7,300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Underserved affordable-housing-finance niche with detailed underwriting (field visits, digital income-assessment) for no-formal-income-proof borrowers is a real structural tailwind and moat; Q1FY27 fresh read shows growth/profitability actually holding up well (24% AUM growth, ROE 17.5%) - better than the prior pass's framing - but at 20-25%+ AUM growth as an already-profitable, already-listed mid-cap NBFC, there isn't the headroom for a 10x-in-2-3-years or 100x-in-10-years outcome (tam=no); 14-15x P/E is reasonable (valuation=yes). The escalating promoter-pledge conflict is a separate HIGH CAUTION governance flag, not folded into the box score.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Operating fundamentals are actually healthier than the prior pass suggested (24% AUM growth in-line with guidance, ROE up to 17.5%, improving spreads), but a newly-corroborated, escalating promoter/PE-fund share pledge (96.96% -&gt; 100%) that conflicts with a formal no-encumbrance declaration is a HIGH CAUTION governance flag that caps conviction until it is resolved.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Correcting the prior pass: Q1FY27 AUM growth (24% YoY) is within management's own 25-30% FY27 guide, not a material deceleration, and PAT/ROE/spreads all improved YoY - the 'opposite of a hidden inflection pattern' framing from the prior pass overstated the softening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genuinely new and more serious finding this pass is on the shareholding side: promoter-group pledge escalating to 100% (from 96.96% in Mar-2026) while the registered promoter group itself shrank via a May-2026 reclassification of 16 members to public - a concurrent rising-pledge/falling-promoter-holding pattern that directly conflicts with a formal SEBI 'no encumbrance' declaration for the same FY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project's red-flag rules, this is set to HIGH CAUTION (not AVOID/EXCLUDE, since it is an unresolved data conflict rather than a confirmed distress event) - conviction capped at Low-Medium and the concern named explicitly pending direct exchange-filing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20-25%+ AUM growth and 17.5% ROE, even absent the pledge question this reads as a good-quality NBFC holding rather than a 10x-in-2-3-years or 100x-in-10-years candidate - thesis_fit stays 'neither'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2026-09-19T03:31:55.317Z</dcterms:created>
  <dcterms:modified xsi:type="dcterms:W3CDTF">2026-09-19T03:31:55.317Z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