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KPI Green Energy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Renewable-energy IPP/EPC near a 52-week low after a real FY26 growth print (+56% revenue/PAT) gave way to a Q1 FY27 profit miss (-14% PAT YoY) on debt-funded-capex finance costs, with a 44.7%-pledged promoter stake as the fresh governance overhang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KPI Green Energy develops and operates renewable energy (solar/wind) projects, both as an independent power producer (IPP) and EPC contractor. As of Mar 2026 it had ~1.62 GW installed plus ~4.64 GW under execution (~4.74 GW cumulative at the company level: 2.17 GW IPP + 2.57 GW CPP; the wider KP Group portfolio is ~8.52 GW), a 3.61 GW order book, and a stated target of 10 GW by 2030.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5,526 Cr (price ~Rs 284, as of 18-19 Sept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18% (FY24) -&gt; 14% (FY25) -&gt; ~13.8% (FY26) - declining trend as fresh capex lands ahead of revenue ramp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17.4%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~1.5-1.7x - consolidated borrowings roughly quadrupled in FY26 (Rs1,475cr FY25 -&gt; ~Rs4,530-5,200cr FY26) to fund the capacity build-out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 target</w:t>
            </w:r>
          </w:p>
        </w:tc>
        <w:tc>
          <w:tcPr>
            <w:tcW w:type="dxa" w:w="5800"/>
          </w:tcPr>
          <w:p>
            <w:r>
              <w:t xml:space="preserve">40-50% revenue CAGR through FY30 / 10 GW capacity by 2030 (vs ~4.74-8.52 GW installed+pipeline today)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272 - 541.9 (near the low, down ~48% from peak)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pledge</w:t>
            </w:r>
          </w:p>
        </w:tc>
        <w:tc>
          <w:tcPr>
            <w:tcW w:type="dxa" w:w="5800"/>
          </w:tcPr>
          <w:p>
            <w:r>
              <w:t xml:space="preserve">~44.7% of the ~49% promoter stake pledged; lender (SBI) sanction states pledge to be released by March 2027 on project completion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was a genuine record year (consolidated revenue +56.2% YoY to Rs2,741.52cr, PAT +56.55% YoY to Rs509.24cr, EBITDA margin ~36-37%), but Q1 FY27 broke the trend: revenue growth decelerated sharply to +15-16% YoY and PAT fell 14% YoY (to ~Rs95cr) even though EBITDA margin held/expanded slightly YoY (~35-37%) - the PAT miss is attributable to sharply higher depreciation and finance costs from FY26's debt-funded capacity build (consolidated borrowings roughly quadrupled to ~Rs4,500-5,200cr), not clear operating-margin erosion, though management also cited 'geopolitical' input-cost pressure (steel, cables, module-mounting structures, logistics) industry-wide. ROCE has declined for two straight years (18% FY24 -&gt; 14% FY25 -&gt; ~13.8% FY26) as fresh capex lands ahead of the revenue ramp, and free cash flow remains deeply negative on the capex programme. A new, material governance/leverage data point this pass: ~44.7% of the promoter's ~49% stake is pledged (lender SBI has sanctioned release by March 2027 on project completion) alongside a routine-looking statutory-auditor rotation (MSKC &amp; Associates LLP appointed for a fresh 5-year term at the 18th AGM) and a CFO transition (Salim Yahoo out, Kapil Kriplani in) - none individually a disqualifying red flag, but together they add real near-term execution and monitoring risk on top of the already-elevated leverage.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coverage (screener.in, marketsmojo, whalesbook, scanx) - consolidated revenue/PAT/margin, Q2-Q4 FY26 quarterly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and concall commentary (saurenergy, investing.com, whalesbook, tradebrains) - revenue/EBITDA/PAT and management's 'geopolitical' input-cost commentary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financials (quarterly table, ROCE trend, debt trend, cash-flow/capex figures)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corporate-announcement search: Aug 2026 statutory-auditor change (MSKC &amp; Associates LLP, 5-year term from 18th AGM), CFO transition (Salim Yahoo out, Kapil Kriplani 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shareholding/pledge search (trendlyne, smart-investing.in, sharekhan) - pledge percentage and SBI sanction/release 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price/valuation check (tickertape/indmoney-class aggregators) for market cap, P/E, 52-week range as of 18-19 Sept 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revenue Rs2,741.52cr (+56.2% YoY), PAT Rs509.24cr (+56.55% YoY), EBITDA margin ~36-37% - a genuine record year, not just a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declined for two straight years: 18% (FY24) -&gt; 14% (FY25) -&gt; ~13.8% (FY26/TTM)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borrowings roughly quadrupled in FY26 (from ~Rs1,475cr FY25 to an estimated ~Rs4,500-5,200cr FY26) to fund the capacity build-out; CWIP grew to ~Rs918cr; FY26 capex/investing outflow ~Rs4,071cr; free cash flow remained deeply negative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~44.7% of the promoter's ~49% stake is pledged; a lender (SBI) sanction states the pledge will be released by March 2027 on completion of current projects - new, material information not present in the pre-dive 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 statutory-auditor change: MSKC &amp; Associates LLP appointed for a fresh 5-year term (18th to 23rd AGM) - reads as a routine rotation/appointment rather than a resignation-under-a-cloud, though the exact reason for the outgoing auditor's departure was not found in the sources reviewed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Concurrent CFO transition (Salim Yahoo resigned, Kapil Kriplani appointed) around the same period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modest FY26 dividend (~Rs0.40/share) was declared - a first meaningful shareholder-return signal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(Jun-25): revenue ~Rs603-614cr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(Sep-25): revenue ~Rs634cr, +76.4% YoY, PAT margin ~18.4% (down ~105bps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(Dec-25): revenue ~Rs663cr, PAT +67% YoY (on-track FY26 guidance per contemporaneous coverage)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(Mar-26): revenue ~Rs796-810cr (+40% YoY), EBITDA ~Rs291-305cr (+80% YoY), PAT ~Rs145-155cr (+46% YoY), PAT margin ~19.5%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(Jun-26): revenue ~Rs693-710cr (+15-16% YoY, a sharp deceleration), EBITDA +21% YoY at ~35-37% margin (margin held/expanded YoY), PAT ~Rs95cr (-14% YoY) on higher depreciation/finance costs; renewable portfolio +71% YoY to ~6.94 GW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11, 2026: statutory-auditor change to MSKC &amp; Associates LLP for a 5-year term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transition: Kapil Kriplani appointed, Salim Yahoo's resignation/last day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(board meeting May 6, 2026): record revenue/PAT, dividend of ~Rs0.40/share considered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18th AGM scheduled 29 Sept 2026; FY26 annual report and BRSR filed 5 Sept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of 3.61 GW and ~4.64 GW under-execution capacity disclosed alongside FY26 results; group-level (KP Group) portfolio at ~8.52 GW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promoter pledge (44.7% of the ~49% stake) is a genuinely new, material finding this pass - it was absent from the pre-dive file entirely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debt roughly quadrupled in a single fiscal year (FY26) - a much sharper leverage build than the pre-dive file's static D/E 1.71 figure conveyed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PAT decline is a below-the-line (depreciation/finance-cost) effect, not clear operating-margin erosion - EBITDA margin actually held/expanded YoY - which nudges the community's open 'temporary vs structural' question toward 'timing', though not conclusively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now declined for two consecutive fiscal years, not just 'currently pressured' as the pre-dive tagline implied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Q1 FY27's PAT decline reverses in Q2/Q3 FY27 as new capacity's revenue ramps, or the finance-cost drag persists as the 10GW-by-2030 build continues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reason for the outgoing statutory auditor's departure (routine rotation vs a disclosed disagreement) - not resolved by the sources reviewed within this pass's budget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further capital raises will be needed to fund the 10GW target given leverage is already elevated and part of the promoter stake is pledged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RPT-specific disclosure was reviewed this pass (rpt_trend left 'unclear') - a fuller annual-report RPT-schedule read would sharpen this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This pass converts the pre-dive's vague 'margin pressure' concern into harder, more specific and in some ways worse facts (leverage roughly quadrupled in FY26, a freshly-disclosed 44.7% promoter pledge, two straight years of ROCE decline, a Q1 FY27 PAT miss) while also surfacing one mitigating nuance (EBITDA margin itself held/expanded YoY, so the PAT miss reads more like capex-cycle timing than structural margin collapse) and one positive (a real, delivered 56% FY26 growth print, not just a target). Net effect is confirmatory rather than a clear upgrade or downgrade - conviction held at Low-Medium, thesis_fit held at 10x-in-2-3-years (four_box score 3.0 permits it) pending 1-2 more quarters of clarity.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3.61 GW order book provides multi-year revenue visibility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3.61 GW order book disclosed with FY26 results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~4.64 GW under execution to come online, ramping revenue and diluting the finance-cost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installed ~1.62 GW + ~4.64 GW under execution as of Mar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Reach 10 GW renewable capacity by 2030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~4.74 GW company-level / ~8.52 GW KP-Group-level installed+under-execution as of Mar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PAT growth to reconnect with revenue/EBITDA growth as new capacity's revenue ramps and finance-cost drag eases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PAT -14% YoY on higher depreciation/finance costs despite EBITDA margin holding ~35-37%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pledge (44.7% of the ~49% stake) to be released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SBI sanction states release by March 2027 on completion of current projects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(3.61 GW) + capacity under execution (~4.64 GW)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commissioning/COD on schedule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(IPP tariff + EPC billing)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vs input-cost &amp; finance-cost drag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~35-37%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commissioning schedule vs finance-cost/depreciation drag from the FY26 debt-funded capex build.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EBITDA margin has held/expanded YoY (Q1 FY27 ~35-37% vs ~34-35% a year earlier) but PAT fell 14% YoY as depreciation and interest costs from the debt-funded build-out outpaced revenue growth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(3.61 GW); capacity under execution (~4.64 GW); revenue growth; EBITDA margin holding YoY. Still assumed: operating leverage translating to PAT growth; pledge release by March 2027.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284 · 12x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~12x trailing earnings after a ~48% correction from the peak; against a ~14-16x exit this needs only ~10-15% EPS CAGR, comfortably inside the 3.61 GW order book / 10GW-by-2030 target IF PAT growth reconnects with the revenue/EBITDA growth the order book implies - the low multiple prices in the leverage, pledge and Q1 FY27 PAT-miss risk, not a lack of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+25-40% on the order book / capacity-under-execution ramp; OPM ~34-37%; PAT growth likely well below revenue growth again near-term on continued high depreciation/finance costs from the FY26 debt-funded build; FCF stays deeply negative on capex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high revenue growth as the ~4.64 GW under-execution pipeline commissions; the swing factor is whether PAT growth reconnects with EBITDA growth (finance-cost drag easing, pledge released per the March 2027 target) or the leverage keeps compounding as the 10GW target is pursued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~12x multiple on a business with a 3.61 GW order book looks statistically cheap, but ROCE has fallen for two years (18%-&gt;14%-&gt;~13.8%), D/E is ~1.5-1.7x after borrowings roughly quadrupled in FY26, 44.7% of the promoter stake is pledged, Q1 FY27 PAT fell 14% YoY, and FCF is deeply negative on capex - the low multiple is compensation for real, now-confirmed leverage/timing risk, reclassified this pass from a pure 'margin' gap to a 'timing' gap since operating margin itself held/expanded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showing whether PAT growth reconnects with revenue/EBITDA growth (resolving the temporary-vs-structural question) plus visible progress toward the March 2027 promoter-pledge release</w:t>
      </w:r>
      <w:r>
        <w:rPr>
          <w:color w:val="666666"/>
          <w:sz w:val="18"/>
          <w:szCs w:val="18"/>
        </w:rPr>
        <w:t xml:space="preserve"> (window ~6M from 2026-09-19;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renewable (solar/wind) IPP + EPC, riding India's national capacity build-out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develops, builds and operates solar/wind projects both as an independent power producer (long-term PPA revenue) and as an EPC/CPP contractor for third parties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land + grid-connectivity approvals, module/BOS input-cost cycle, and access to further debt/equity capital at an already-elevated leverage level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Adani Green Energy, ReNew Energy Global, Waaree Renewable Technologies, Sterling and Wilson Renewable Energy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whole sector (KPI included, at both company- and KP-Group-level ~8.52 GW) is adding capacity aggressively toward national 2030 renewable targets; competitive IPP tariffs and rising module/BOS/logistics input costs mean no single player has obvious pricing power, consistent with the moat:weak call.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long-term PPA tariffs (structural, IPP segment); EPC billing/execution volume (cyclical/lumpy); steel/cable/module-mounting/logistics input-cost cycle (cyclical, management cited 'geopolitical' pressure); depreciation/finance costs from the FY26 debt-funded capacity build (structural drag until new capacity ramps).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EBITDA margin (~35-37%) is not obviously above a defensible through-cycle level and actually held/expanded YoY in Q1 FY27; the reported PAT weakness is a below-the-line (depreciation + finance cost) effect of the debt-funded capex ramp, not evidence of margin normalisation from a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full-year revenue +56.2% YoY / PAT +56.55% YoY (record); within FY26, Q4 FY26 (Mar-26) revenue grew +40% YoY; Q1 FY27 (Jun-26) revenue growth decelerated sharply to +15-16% YoY and PAT fell -14% YoY despite EBITDA growing +21% YoY - a clear deceleration and a profit miss in the most recent quarter.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~12x trailing P/E (down ~48% from the 52-week high), the multiple already prices in a de-rating; the 3.61 GW order book supports resuming double-digit-plus growth, but the multiple needs PAT growth (not just revenue/EBITDA growth) to reconnect, which requires the finance-cost drag from FY26's debt-funded build to ease.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Aggressive, debt-funded capacity build: consolidated borrowings roughly quadrupled in FY26 (~Rs1,475cr -&gt; ~Rs4,500-5,200cr) to pursue the 10GW-by-2030 target; no unrelated diversification found. ROCE has declined for two straight years (18% FY24 -&gt; 14% FY25 -&gt; ~13.8% FY26) as this capital lands ahead of the revenue ramp - too early in the cycle to call the incremental returns clearly disciplined or value-destructive.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5.4x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-290%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7 years (consistency_score 71)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consolidated (FY20-FY26), re-verified this pass: FY20-FY24 all cleared both bars (revenue +59-180% / ROCE 16-25%); FY25-FY26 ROCE slipped to ~14%/~13.8% on rising leverage (borrowings roughly quadrupled in FY26) and a Q1 FY27 PAT miss even as revenue kept growing 55-69% (FY26) before decelerating to +15-16% YoY in Q1 FY27. Capital-intensive IPP model with deeply negative free cash flow.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near its 52-week low (~Rs284 vs a Rs541.9 high), down ~48% from peak - not checked for a trend/EMA read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317 posts (single batch, no escalation). Only 2 posts in the fetched window are from the current period (Aug 2026), both raising the same open question: is the recent margin pressure temporary or structural.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Ravi_Narsingani (Aug 2026) asked directly whether the margin pressure in the KP group's latest results is a one-off or a continuing trend -- unanswered at time of read. Paulbiplab (Aug 2026) noted the stock is near its 52-week low, down ~40% from peak, but argued execution timing (not fundamentals) explains the decline, pointing to the large land bank and 7 GW order book as still-intact underlying value, and asked the community if anything else is being missed.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delivered a real, large growth print: consolidated revenue +56.2% YoY (Rs2,741.52cr), PAT +56.55% YoY (Rs509.24cr), EBITDA margin ~36-37% - not just a management target, an achieved result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3.61 GW order book plus ~4.64 GW under execution (on top of ~1.62 GW installed) gives multi-year revenue visibility against the stated 10 GW-by-2030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actually held/expanded slightly YoY (~35-37%) - the PAT decline traces to depreciation/finance costs from the capex ramp, not clear operating-margin erosion, which argues for 'timing' over 'structural' on the community's open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already corrected ~48% from its 52-week high - some of the leverage/margin risk may be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dividend-style shareholder return initiated alongside FY26 results (modest, ~Rs0.40/share)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borrowings roughly quadrupled in FY26 (~Rs1,475cr -&gt; ~Rs4,500-5,200cr) to fund the capacity build-out; D/E now ~1.5-1.7x and ROCE has fallen for two straight years (18% FY24 -&gt; 14% FY25 -&gt; ~13.8% 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this pass: ~44.7% of the promoter's ~49% stake is pledged (SBI sanction states release by March 2027 on project completion) - a real, freshly-confirmed leverage/governance overhang the pre-dive file did not carry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PAT fell 14% YoY despite EBITDA growth, and management itself cited 'geopolitical' input-cost pressure (steel/cables/module-mounting/logistics) industry-wide - the community's temporary-vs-structural margin question remains genuinely open even if the operating-margin data leans toward 'timing'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Free cash flow remains deeply negative on the capex programme (fcf_conversion_pct ~-290%); this is a debt-funded growth story, not a self-funding one, at a moment when leverage is already elevated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Concurrent CFO transition and a statutory-auditor rotation (Aug 2026) add near-term execution/monitoring noise, even though both look procedurally routine rather than resignation-under-a-cloud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is near a 52-week low with the community itself uncertain whether this is a buying opportunity or an early warning sign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5,526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3.61 GW order book + ~4.64 GW under execution + management's 10GW-by-2030 target is a real renewable-IPP tailwind and tam against a ~Rs5,526cr market cap; no distinct moat for a commodity solar/wind IPP-EPC model — weak; stock near a 52-wk low after a ~48% correction but the ~12x P/E is compensation for now-confirmed leverage risk (D/E ~1.5-1.7x, borrowings ~4x'd in FY26) and a 44.7%-pledged promoter stake, not a clean mispricing — valuation weak.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FY26's real 56% growth print is now shadowed by a Q1 FY27 profit miss, a freshly-confirmed 44.7% promoter pledge, and two years of declining ROCE -- the order book keeps this in the 10x bucket, but conviction stays capped at Low-Medium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national renewable buildout + 10GW-by-2030 target with a real 3.61 GW order book; tam yes - large addressable capacity growth against a ~Rs5,526cr market cap; moat weak - commodity solar/wind IPP-EPC model, no pricing-power or switching-cost edge found; valuation weak - ~12x trailing P/E after a ~48% correction looks statistically cheap but is compensation for real, now-confirmed leverage/governance risk, not a clean mispricing). Score 3.0 keeps 10x-in-2-3-years permitted.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pass converts the pre-dive's vague 'margin pressure' concern into harder, more specific findings: consolidated borrowings roughly quadrupled in FY26 to fund the capacity build (D/E now ~1.5-1.7x), ROCE has declined for two straight years (18%-&gt;14%-&gt;~13.8%), Q1 FY27 PAT fell 14% YoY even as EBITDA margin held/expanded YoY (pointing to a finance-cost/depreciation timing issue more than structural margin erosion), and free cash flow remains deeply negative on the capex programme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and material: ~44.7% of the promoter's ~49% stake is pledged - not disclosed in the pre-dive file. A lender (SBI) sanction states the pledge will be released by March 2027 on project completion, which tempers but does not eliminate the concern; a concurrent CFO transition and a statutory-auditor rotation (Aug 2026, appears to be a routine 5-year term appointment rather than a resignation-under-a-cloud) add near-term monitoring noise on top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AVOID/EXCLUDE-tier red flag found (no going-concern signal, no SEBI/fraud order, promoter holding not collapsing, pledge has a stated release timeline) - HIGH CAUTION not set, but the pledge + leverage + declining ROCE + latest-quarter PAT miss together keep this well short of an upgrade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Low-Medium (unchanged from pre-dive) - the growth/order-book story is real and intact, but this pass hardens rather than resolves the risk side of the ledger; net effect is confirmatory, pending 1-2 more quarters of clarity on whether PAT reconnects with revenue/EBITDA growth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2026-09-19T03:41:12.150Z</dcterms:created>
  <dcterms:modified xsi:type="dcterms:W3CDTF">2026-09-19T03:41:12.154Z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