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Leap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dominant national-scale asset-pooling (pallets/crates/MHE) platform with a real network-effect moat and secular palletization tailwind, but a fresh primary-document read finds a richer valuation (~100x+ trailing P/E), leverage that has NOT come down post-IPO as promised, declining ROCE, and a brand-new promoter share pledge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Leap India operates a pay-per-use asset-pooling model - it owns and rents pallets, foldable large containers and material-handling equipment to FMCG/consumer and e-commerce clients (HUL, Marico, Coca-Cola, Mahindra, Amazon etc.), letting them convert capex into variable opex. ~90% of India's organised pallet-pooling fleet by size; runs a pan-India network from ~29 warehouses. Absorbed CHEP India's local operations (completed 2-Jun-2025, funded largely by debt). IPO (price band Rs 151-159, ~Rs 2,480 Cr total offer size including OFS) listed 14-Aug-2026; fresh-issue proceeds (~Rs 360 Cr) earmarked mainly for debt reduction. Q1 FY27 (first full quarter as a listed company): 48 new customer signings (vs historical 15-20/quarter run-rate), asset base 14.9m assets (up from 13.65m), utilisation 89.2%. Management guides GCC (Gulf) market entry, now pushed to mid-Sept 2027 (delayed from an earlier target), targeting Rs 150-200 Cr revenue by year 3.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6,100-6,300 Cr (price ~Rs 137-140, Sep-2026) - materially higher than the ~Rs 2,500-3,000 Cr figure in the prior pass, which appears to have conflated the IPO offer size with total market cap; ~44 crore shares outstanding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(FY26, ended Mar-2026, consolidated incl. CHEP part-year)</w:t>
            </w:r>
          </w:p>
        </w:tc>
        <w:tc>
          <w:tcPr>
            <w:tcW w:type="dxa" w:w="5800"/>
          </w:tcPr>
          <w:p>
            <w:r>
              <w:t xml:space="preserve">~Rs 730 Cr (+54% YoY, boosted by CHEP India consolidation from Jun-2025)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62 Cr (+66%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(Jun-2026 quarter)</w:t>
            </w:r>
          </w:p>
        </w:tc>
        <w:tc>
          <w:tcPr>
            <w:tcW w:type="dxa" w:w="5800"/>
          </w:tcPr>
          <w:p>
            <w:r>
              <w:t xml:space="preserve">Revenue ~Rs 213 Cr (+19% YoY); EBITDA ~Rs 114 Cr (+21% YoY, margin 53.5%, up 118bps); PAT ~Rs 24.7-25 Cr (+30%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 (current, screener TTM)</w:t>
            </w:r>
          </w:p>
        </w:tc>
        <w:tc>
          <w:tcPr>
            <w:tcW w:type="dxa" w:w="5800"/>
          </w:tcPr>
          <w:p>
            <w:r>
              <w:t xml:space="preserve">ROCE ~8.3%, ROE ~8.1% - both well below the ~19% ROCE cited pre-listing/pre-CHEP; 3-yr avg ROE still only ~6.3%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Consolidated debt ~Rs 1,023 Cr (30-Jun-2026); reported D/E ratio ranges 1.0x-2.2x across sources depending on lease-liability treatment - elevated either way, and NOT clearly reduced post-IPO despite ~Rs 360 Cr of fresh-issue proceeds earmarked for debt paydown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~106x trailing (screener, Sep-2026) - very rich for an 8% ROCE, capital-heavy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 / pledge</w:t>
            </w:r>
          </w:p>
        </w:tc>
        <w:tc>
          <w:tcPr>
            <w:tcW w:type="dxa" w:w="5800"/>
          </w:tcPr>
          <w:p>
            <w:r>
              <w:t xml:space="preserve">55.64% (Aug-2026, post-IPO dilution from 95.73% pre-IPO via OFS - expected/structural); fresh pledge of 2.25 crore shares (5.10%) by promoter Sunu Mathew + Matyas Possessiones on 7-8 Sep-2026, securing NCDs issued by the promoter's own holding vehicle (Matyas) - not a company-level RPT, but a new personal-leverage data point to watch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136-172 since 14-Aug-2026 listing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structural story is intact and well-evidenced: Leap is the dominant player (~90% organised share) in a category with only ~17% palletization penetration in India versus 80%+ in developed markets, and Q1 FY27 showed real operating momentum (48 new customers vs a 15-20/quarter norm, EBITDA growing faster than revenue). But this pass corrects two things the prior read got wrong or missed: (1) market cap is meaningfully higher (~Rs 6,100-6,300 Cr, not ~Rs 2,500-3,000 Cr) once total shares outstanding are used instead of the IPO offer size, putting the stock at ~106x trailing P/E rather than a merely-expensive multiple; and (2) leverage has not come down as the IPO thesis promised - consolidated debt (~Rs 1,023 Cr) and ROCE (~8.3%, down from ~19% pre-CHEP) both point the wrong way versus what a successful post-IPO deleveraging should show one quarter in. Management itself is being cautious (capex throttled to Rs 76 Cr in Q1 FY27 vs Rs 110 Cr YoY, citing raw-material inflation and geopolitical uncertainty), which is a mild positive on discipline but also confirms growth funding is getting harder, not easier.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2026-09-19.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page (market cap, P/E, ROCE, ROE, debt, promoter 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Investing.com Q1 FY27 earnings call transcript + results slides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aggregation of Q1 FY27 results coverage (Sahi, Whalesbook, Viestories)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WebSearch aggregation of IPO/FY25-26 financials (Abhinav Mishra Substack IPO review, HDFC Sky, Sushil Finance IPO note)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BSE/exchange pledge disclosure coverage (2.25 cr shares / 5.10%, Sep-2026)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ValuePickr forum thread 223431 ('Leap India Ltd- Leap of faith for long-term value?')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(year to Mar-2026, consolidated, incl. CHEP part-year): revenue ~Rs 730 Cr (+54% YoY), PAT ~Rs 62 Cr (+66% YoY) - growth partly inorganic (CHEP India consolidated from Jun-2025)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from ~Rs 513 Cr (FY24) to ~Rs 802 Cr (FY25, standalone pre-CHEP) as CHEP acquisition was debt-funded; consolidated debt further up to ~Rs 1,023 Cr by Q1 FY27-end despite ~Rs 360 Cr of fresh-issue IPO proceeds meant to reduce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~19.1% (pre-CHEP/pre-dilution basis, cited in IPO-era notes) has since fallen to ~8.3% (current TTM, screener) - a large decline once the CHEP integration and enlarged post-IPO equity base are reflected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Pre-IPO promoter/promoter-group holding was 95.73% (Vertical Holdings II Pte Ltd 73.94%, founder Sunu Mathew 21.34%); post-IPO OFS dilution brought this to 55.64% - expected/structural, not a distress signal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(Jun-2026): revenue ~Rs 213 Cr (+19% YoY), EBITDA ~Rs 114 Cr (+21% YoY, margin 53.5% vs FY26 avg ~50.5%), PAT ~Rs 24.7-25 Cr (+30%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48 new customer signings in the quarter vs a historical 15-20/quarter pace; asset base 14.9m units (from 13.65m); utilisation 89.2% (from 88.6%); movement-hire pallets moved 766,000 (+8%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Container-segment growth has slowed to ~13% YoY - a soft spot within an otherwise strong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deliberately throttled to Rs 76 Cr (from Rs 110 Cr YoY) - management cited raw-material inflation and geopolitical uncertainty as reasons to 'go slow' on new asset purchases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GCC (Gulf Cooperation Council) market entry pushed to mid-Sept 2027 from an earlier target, with a stated Rs 150-200 Cr revenue potential by year 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Sunu Mathew and Matyas Possessiones Pvt Ltd created a pledge on 2.25 crore shares (5.10% of capital) on 7-8 Sep-2026 in favour of Catalyst Trusteeship, securing unlisted NCDs issued by Matyas (a promoter holding vehicle) - a personal financing arrangement, not a company-level transaction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Warehouse footprint optimisation under review, including potential closure of ~250,000 sq ft of space alongside selective new openings in textile clusters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results/concall released 1-Sep-2026; shares fell ~4.5% on the print despite the headline beat, reportedly on slowing container growth, conservative capex signalling cost pressure, the delayed GCC timeline, and an already-rich valuation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is materially higher than the prior pass assumed (~Rs 6,100-6,300 Cr vs ~Rs 2,500-3,000 Cr) - the earlier figure appears to have used the IPO offer size rather than total shares outstanding x price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is ~106x - a data point the prior pass did not have, and which meaningfully changes the valuation box from 'weak' to 'no'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Leverage/ROCE have moved the wrong way post-IPO one quarter in, contrary to the stated deleveraging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fresh, previously-unrecorded promoter share pledge (5.10%, Sep-2026) tied to the promoter's personal NCDs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consolidated debt actually decline over FY27 as the ~Rs 360 Cr fresh-issue proceeds are applied, or will continued ~Rs 400 Cr/yr asset-base growth offset it?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promoter pledge a one-off personal financing event or the start of a rising-pledge trend worth escalating to a red flag in a future pass?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GCC delay (now mid-Sept 2027) signal execution risk beyond raw-material/geopolitical noise?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RPT (related-party transaction) detail was reviewed this pass - worth checking in a future pass given the promoter's separate holding vehicle (Matyas) now has NCDs secured against Leap shares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The prior pass's implicit cautious stance is confirmed and sharpened rather than resolved either way: the moat/tailwind case remains genuinely strong and well-evidenced, but this pass's primary-document findings (corrected ~106x P/E, leverage not declining post-IPO, ROCE falling to ~8.3%, a new promoter pledge) are incrementally worse than what the light-lane read assumed, keeping conviction anchored at the lower end pending 2-3 more public quarters showing the promised deleveraging actually materialise.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360 Cr of IPO fresh-issue proceeds to reduce borrowings (~35% planned cut)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Proceeds received Aug-2026; consolidated debt still ~Rs 1,023 Cr at Q1 FY27-end (30-Jun-2026), no clear reduction shown yet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20-25% YoY revenue growth guided for FY27; ~Rs 400 Cr/yr of new asset additions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delivered 19% YoY revenue growth, in line with the low end of guidance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GCC (Gulf) market entry, targeting Rs 150-200 Cr revenue by year 3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Launch timeline pushed to mid-Sept 2027 from an earlier target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to stay within a 47-56% historical band, with 100-200bps upside possible but 'not every quarter'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margin 53.5%, toward the high end of the stated band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new customer additions (48 in Q1 vs 15-20 norm)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asset base growth (~Rs 400 Cr/yr target)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utilisation (89.2%)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(~19-20% YoY)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(53.5%)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capex funding amid rising leverage - continued asset-base growth is increasingly debt-funded even as the IPO thesis calls for deleveraging.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 FY27 EBITDA grew faster than revenue (21% vs 19%), and PAT faster still (30%)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new customer additions; asset base growth; utilisation; revenue growth. Still assumed: operating leverage sustaining; margin staying at the high end of the historical band; debt actually coming down.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138 · 106x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~106x trailing P/E even a generous 25-30x exit multiple (appropriate for a high-quality, moat-backed franchise) requires an extremely long runway of high EPS growth (well above the 20-25% revenue growth currently guided, since PAT growth also has to overcome rising interest costs) - the market is pricing in a multi-year, best-case compounding outcome, not just the base case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~19-22% (in line with Q1 print and guidance); EBITDA growth similarly ~20%+ if margin holds near the top of the 47-56% band; PAT growth likely mid-20s% if leverage stays roughly 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GCC and data-monetisation optionality could add a second leg, but both are unconfirmed (GCC delayed once already); base case remains a capital-heavy, debt-funded growth model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At ~106x trailing P/E and ~8.3% ROCE (declining), the price already requires a much longer and steeper growth runway than the guided 20-25% revenue growth and modest, band-bound margin outlook can support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full-year print showing whether EBITDA growth actually keeps outpacing revenue and whether consolidated debt visibly declines from the IPO proceeds</w:t>
      </w:r>
      <w:r>
        <w:rPr>
          <w:color w:val="666666"/>
          <w:sz w:val="18"/>
          <w:szCs w:val="18"/>
        </w:rPr>
        <w:t xml:space="preserve"> (window ~6M from 2026-09-19;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asset-pooling / palletization (supply-chain infrastructure)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dominant player (~90% organised share) in pallet/crate/MHE pooling for FMCG, consumer and e-commerce clients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asset-tracking/loss-prevention discipline + capital availability to keep funding fleet growth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Brambles/CHEP (global parent of the CHEP India business Leap absorbed), iGPS (US peer, went bankrupt on asset-loss issues), unorganised/informal regional pallet-rental players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India palletization penetration is only ~17% vs 80%+ in developed markets - a genuinely large runway - but this is a scale-and-capital game where asset-tracking discipline is the key operating risk (iGPS's US bankruptcy came specifically from missing/lost pallets, not demand). 'Adding' capacity is appropriate at this stage of a nascent market, not a late-cycle glut signal.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structural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asset utilisation (89.2%); mix shift across pallets/containers/MHE; operating leverage on new customer additions.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Management itself guides margin will stay within a 47-56% historical band; Q1 FY27's 53.5% is toward the high end but management explicitly cautioned 'every quarter we will not be able to increase' margins, so this reads as mix-driven variability within a known band rather than a clear cyclical peak.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 full-year revenue +54% YoY (largely inflated by CHEP India consolidation from Jun-2025, i.e. partly inorganic); Q1 FY27 (first clean YoY comparable quarter) revenue +19% YoY, EBITDA +21%, PAT +30% - the organic run-rate has normalised down to management's guided 20-25% band, which reads as deceleration off the FY26 headline even though it roughly matches underlying guidance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~106x trailing P/E requires a multi-year, high-double-digit EPS CAGR far beyond the 20-25% revenue growth (and thinner net PAT growth after interest costs) currently guided - the rate-of-change does not support the multiple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Funded FY25-26 growth and the CHEP acquisition largely via debt; ~Rs 360 Cr of IPO fresh-issue proceeds earmarked for deleveraging, but consolidated debt has not visibly declined one quarter post-listing. Capex was deliberately throttled in Q1 FY27 (Rs 76 Cr vs Rs 110 Cr YoY), showing some near-term discipline.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Data monetisation from logistics operations flagged by forum posters as a future high-margin adjacency; not yet an operational reality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8.3%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Newly listed (14-Aug-2026); stock has traded in a Rs 136-172 band, currently near the lower end (~Rs 137-140) after a ~4.5% post-Q1-results drop despite the headline beat - market reaction suggests the multiple was already pricing perfection.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ValuePickr thread (topic 223431, 'Leap of Faith for long-term value?') has grown to 4 posts. Shreyash_Jaiswal's original IPO note frames it as a 'movers monopoly.' Investor_Prad flags ~99% customer retention, ~90% utilisation, management's 20-25% YoY growth target and a 'data monetisation' adjacency, but recommends watching a few more quarters before taking exposure. A poster identified as 'gaurav' (self-disclosed 'invested and biased,' not a verified trusted-roster user on this project) frames it as a winner-takes-all, stock-exchange-like network business, and flags asset-loss/tracking as the key operating risk (citing US peer iGPS's bankruptcy from missing pallets).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Light but constructive forum engagement (4 posts, one self-disclosed invested poster); no verified trusted-roster conviction call yet - this project's own trusted_signals pipeline has not flagged this name, and that field is left untouched here per instructions.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Fresh promoter pledge disclosed 7-8 Sep-2026 (2.25 cr shares / 5.10%, securing NCDs issued by promoter's own holding company Matyas Possessiones in favour of Catalyst Trusteeship) - not a company-level related-party transaction, but worth tracking since it appeared within a month of listing. No auditor resignation, no SEBI/fraud order, no going-concern signal found.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national-scale asset-pooling platform in India with ~90% organised fleet share - real network-effect + asset-tracking-scale moat, reinforced by the CHEP India absorption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Secular, early-innings shift from client-owned to pooled logistics assets (~17% palletization penetration in India vs 80%+ in developed markets) - long runway if the company can fund 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operating momentum genuinely strong: 48 new customers (vs 15-20/quarter norm), EBITDA growing faster than revenue (21% vs 19%), 89.2% utilisation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showing some capital discipline this quarter (capex throttled to Rs 76 Cr vs Rs 110 Cr YoY) rather than growth-at-any-cost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~106x trailing P/E and ~8.3% ROCE (declining from ~19% pre-CHEP), the price already requires many years of high growth just to be fair - valuation is the binding constraint now, not just 'full'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Leverage has NOT visibly come down post-IPO despite ~Rs 360 Cr of fresh-issue proceeds earmarked for debt reduction - consolidated debt was still ~Rs 1,023 Cr at Q1 FY27-end; the core IPO deleveraging thesis is unconfirmed one quarter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promoter pledge (5.10% of shares, Sep-2026) securing the promoter's own personal NCDs, disclosed within a month of listing - not disqualifying on its own, but a new data point worth watching alongside the debt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GCC (Gulf) expansion delayed to mid-Sept 2027 from an earlier timeline; container-segment growth has slowed to ~13%; no public-company track record yet to judge guidance credibility against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6,100-6,300 Cr as of Sep-2026)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Palletization tailwind (17% vs 80%+ penetration) and ~90%-share network-effect moat are real and well-evidenced (tailwind/moat=yes). tam is only weak - real headroom exists but a lot is already priced in. valuation moves from 'weak' (prior pass) to 'no' this pass: ~106x trailing P/E against ~8.3% and declining ROCE, with post-IPO leverage that has NOT come down as promised, is not 'room to pay' by any reasonable measure.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category monopoly and secular runway, but this deep dive finds the market cap, valuation and leverage picture materially less favourable than the prior pass assumed - off the 10x-in-2-3-years path for now, and possibly further off than previously thought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2.5 (tailwind yes, moat yes - both well-evidenced structurally; tam weak - real headroom but a lot already priced in; valuation no, not just weak - ~106x trailing P/E against declining ~8.3% ROCE is not 'room to pay' by any reasonable measure). Score in the 2.0-2.5 band with no written growth/valuation exception invoked -&gt; thesis_fit stays 'neither', consistent with (but for firmer reasons than) the prior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pass under-stated market cap (used the ~Rs 2,480 Cr IPO offer size rather than total shares outstanding x price, which yields ~Rs 6,100-6,300 Cr) - this alone changes the valuation math materially and is corrected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post-IPO thesis - fresh-issue proceeds deleveraging the balance sheet and lifting ROE/ROCE - has not shown up in the numbers one quarter in; ROCE has fallen further (to ~8.3%) rather than recovering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AVOID/EXCLUDE/HIGH CAUTION-tier red flag found (no going-concern issue, no fraud order, no auditor resignation, no promoter-holding collapse - the 55.64% holding is stable post-IPO); the fresh promoter pledge is flagged as a watch item, not a red-flag-tier event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moved to Low-Medium (from an implicit Low-Medium/cautious prior stance) - the business quality/moat case remains genuinely interesting, but this pass's primary-document findings (valuation, leverage, ROCE trend) are incrementally worse than assumed, not better, so conviction is anchored at the lower end pending 2-3 more public quarters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2026-09-19T03:58:37.925Z</dcterms:created>
  <dcterms:modified xsi:type="dcterms:W3CDTF">2026-09-19T03:58:37.929Z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