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Maharashtra Seamless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Cyclical seamless-pipe leader with a genuine Q1 FY27 order-book acceleration, real technical/regulatory moat evidence, heavy promoter buying, and a now-withdrawn demerger — but an unresolved cash pile and persistent CFO churn keep this a value/cyclical play, not a compounder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Maharashtra Seamless (MSL) is India's leading seamless-pipe manufacturer, serving oil &amp; gas (ONGC, Oil India) and infrastructure end-markets, competing against Chinese imports and forward-integrated steel majors (JSW, Tata).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9,619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14.3%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10.7%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15.01% CAGR vs industry median 8.54%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Almost debt-free (~Rs 13 Cr borrowings, Mar 2026) against ~Rs 2,900+ Cr cash/investments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500 - 690 (early-Sep 2026 snapshot; price has since moved to ~Rs 718)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P/E ~13.0, Book Value Rs 513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Decent, above-industry revenue growth with a debt-free balance sheet and a large (~Rs 2,900+ Cr) cash/investment pile whose deployment plan remains unclear even after the board's May 2026 demerger proposal was withdrawn by August 2026. Q1 FY27 (Jun 2026): standalone sales ~Rs 1,091 Cr, OPM 16%, PAT boosted by treasury/investment gains; order book up 31% QoQ to Rs 1,709 Cr (Jul 31, 2026) with a genuine, management-flagged shift toward higher-margin ONGC/Oil India (42%) and export (20%, US/Canada) mix, plus ~Rs 100 Cr of specialty cylinder-pipe orders. Only ~18% of the previously announced Rs 852 Cr multi-year capex plan has been executed, and the larger Nagothane hot-mill upgrade has not yet commenced, though the Telangana finishing-line orders (Rs 107 Cr, Rs 89 Cr already paid) show real near-term capex progress.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2026-09-18.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screener.in Maharashtra Seamless consolidated (market cap/P/E/ROCE/ROE/debt/promoter holding/quarterly trend)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investing.com Q1 FY27 earnings call transcript summary (Aug 2026)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Yahoo Finance / GuruFocus Q1 FY27 earnings call highlights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NSE stock-exchange intimation PDF and InvestyWise on the May 2026 demerger scheme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search confirming the demerger scheme withdrawal (management quote from the Aug 2026 concall)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raunaksharma.substack.com deep-dive (moat, cash pile, capex, valuation - noted as a bullish independent analysis, cross-checked against screener.in numbers)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scanx.trade/investywise on CFO resignation (Arup Mandal, Jul 2026) and promoter-group shareholding disclosures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web search on Maharashtra Seamless capex plan (Rs852cr breakdown by initiative)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FY24-26 ROCE declining: 23% -&gt; 17% -&gt; 14%, off a cyclical peak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Revenue declined in each of FY24-26 (-5.5%, -2.5%, -11.3%) despite still-high ROCE - a cyclical business coming off its up-cycle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Almost debt-free: borrowings of only ~Rs13cr (Mar 2026) against ~Rs2,900+cr cash/investments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Only ~18% of the previously announced Rs852cr multi-year (2024-2029) capex plan executed as of this pass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risen from 67.86% (Sep 2023) to 70.28% (Jun 2026) via multiple promoter-group entities, zero pledge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Quarterly sales (screener, Rs Cr): Jun25 1,145, Sep25 1,159, Dec25 1,090, Mar26 1,280, Jun26 1,091 - range-bound/lumpy, order-driven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compressed from an 18-22% band (FY24-early FY25) to a 10-16% range over the trailing six quarters (10% in Sep25, 16% in Jun26)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 2026): PAT ~Rs266-271cr, up sharply sequentially, partly boosted by treasury/investment gains; dispatch volume 96,000 tons, impacted by a gas-supply disruption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book: Rs1,300cr (Q4FY26) -&gt; Rs1,709cr (Jul 31 2026), +31% QoQ, with a management-flagged shift to higher-margin ONGC/Oil India + export mix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May 22, 2026: board approved a scheme of arrangement to demerge into MSL Seamless Tubes Ltd and United Seamless Ltd, 1:5 ratio, designated date Oct 1,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concall (Aug 2026): management confirmed the demerger scheme has been WITHDRAWN and exchanges informed, with no alternative capital-allocation plan offered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CFO Arup Mandal resigned effective July 2, 2026 ('personal reasons')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Telangana finishing-line orders placed for Rs107cr with Rs89cr already paid; Nagothane hot-mill upgrade not yet commenced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38th AGM held September 15, 2026 (routine resolutions - financial statements, director appointment, cost-auditor remuneration)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demerger scheme approved in May 2026 was WITHDRAWN by August 2026 per management's own concall confirmation - this is a material update the prior pass could not have known, and it resolves (in a null-outcome way, not a value-unlocking way) the special situation flagged as the central near-term uncertainty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external (media/analyst) source corroborates the 'family dispute' framing the prior pass's community_signal carried - it traces to a single non-trusted VP forum poster; the company's own stated rationale for the (now-withdrawn) demerger was operational/technology-platform focus, not a family split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Real, evidenced moat signal: management directly attributed part of the order-book strength to a competitor's API-certification issues, and MSL is described (independent analysis, cross-checked) as one of very few Indian manufacturers able to produce pipes up to 20-inch diameter - moat upgraded from 'no' to 'weak'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further (fifth) CFO change (Arup Mandal, Jul 2026) extends a multi-year pattern the community had already flagged as unusual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Net cash position is much larger relative to EBITDA than the prior pass's quality_metrics implied (net_debt_to_ebitda corrected from -0.5 to roughly -4.0)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execution remains slow (~18% of the Rs852cr plan) and the larger Nagothane hot-mill upgrade has not started, even as the smaller Telangana finishing-line spend is now moving (orders placed, partly paid)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Why the board withdrew the demerger scheme after board approval and no public explanation was given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What, if anything, management now plans to do with the ~Rs2,900+ Cr cash pile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Whether the sixth consecutive quarter of margin compression (18-22% down to 10-16%) has bottomed, given management's qualitative (not numeric) guidance that margin 'should be maintained, if not improved'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Reason for the CFO's resignation and whether the finance-leadership churn reflects a deeper governance issue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Medium-High. The demerger overhang flagged as the central uncertainty in the prior pass has been resolved (withdrawn), the moat read is upgraded from no to weak on real evidenced entry-barrier signals, and the order-book acceleration plus broad-based promoter buying continue to corroborate across two passes. This is offset by, but does not fully cancel out, the still-unresolved cash-deployment question and a further CFO departure - net, conviction moves up one notch, while thesis_fit stays neither given the modest volume-growth guidance and mid-cap cyclical size (four_box score 3.5 with an explicit Nesco-logic override).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Order book acceleration with higher-margin mix shift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1,709 Cr order book as of Jul 31 2026 (+31% QoQ from ~Rs1,300cr); 42% ONGC/Oil India, 20% export (US/Canada), ~Rs100cr specialty cylinder pipes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6M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Telangana (Narketpally) capacity expansion 100,000 -&gt; 200,000 MT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Finishing line orders placed for Rs107cr with Rs89cr already paid; management prioritising completion given order-book revival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Nagothane hot-mill upgrade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Part of the broader Rs852cr multi-year capex plan; not yet commenced as of Aug 2026 concall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balance_sheet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Deployment plan for ~Rs2,900+ Cr cash pile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plan offered following demerger withdrawal ('there is no update')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order book (ONGC/Oil India + export mix)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dispatch volume (Mangaon/Telangana capacity utilisation)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realisation/mix (higher-margin oil+export vs domestic commodity)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OPM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(plus treasury/investment income)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Telangana finishing-line completion / capacity utilisation.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management guides margin 'maintained if not improved' as high-margin mix share rises, but declined to give numeric EBITDA/ton guidance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order book (Rs1,709cr, +31% QoQ, commercial-stage); mix shift toward ONGC/Oil India + export. Still assumed: OPM improvement; Telangana capacity ramp on schedule.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2026-09-18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718 · 13x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~13x TTM on a debt-free balance sheet with ~Rs2,900cr+ cash/investments implies the core operating business trades at a materially lower effective multiple; roughly flat-to-modest EPS growth is priced, not the order-book acceleration or promoter buying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dispatch volume +2-5% (410,000-430,000 tons vs ~420,000 tons FY26), margin roughly flat-to-modestly-improving on ONGC/Oil India + export mix shift, PAT further boosted by treasury/investment income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Telangana capacity effectively doubling (100,000-&gt;200,000 MT) if the finishing line completes on schedule; Nagothane hot-mill upgrade and broader cash deployment remain undecided post demerger withdrawal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underestimated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volume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not estimable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a ~13x multiple on a debt-free, cash-rich balance sheet does not credit the Q1 FY27 order-book acceleration, the upgraded moat evidence, or the heavy multi-entity promoter buying; the demerger withdrawal removes one overhang but the unresolved cash pile and modest volume-growth guidance are the offsetting caveats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strong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Q2/Q3 FY27 dispatch print (105,000-110,000 tons guided) and any fresh capital-allocation announcement on the ~Rs2,900+ Cr cash pile now that the demerger is withdrawn</w:t>
      </w:r>
      <w:r>
        <w:rPr>
          <w:color w:val="666666"/>
          <w:sz w:val="18"/>
          <w:szCs w:val="18"/>
        </w:rPr>
        <w:t xml:space="preserve"> (window ~6M from 2026-09-18;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oil &amp; gas / infrastructure seamless steel pipes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India's leading seamless-pipe manufacturer, API-certified vendor to ONGC/Oil India, one of very few Indian manufacturers of pipes up to 20-inch diameter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finishing-line/cold-drawing capacity at Telangana + Nagothane hot-mill capacity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balanced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ISMT, Jindal Saw, Tata Steel (structural/pipes), Chinese seamless-pipe exporters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Real technical/regulatory entry barriers (API certification, large-diameter capability, multi-year OEM approvals) support pricing power in the high-margin ONGC/Oil India/export segment, evidenced this pass by a competitor's API-certification lapse benefiting MSL's order book; but the business still competes with Chinese import dumping and forward-integrated steel majors in the base commodity segment, so supply_side_status reads balanced rather than consolidating.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mix shift toward ONGC/Oil India + export + specialty cylinder pipes (structural, management-flagged); seamless-pipe realisations and steel input costs (cyclical); a competitor's API-certification issues temporarily reducing competition (transient).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Current 10-16% OPM sits below the 18-22% band seen through FY24-early FY25 - margins currently look depressed versus recent history, not elevated, so there is upside room as the higher-margin mix scales rather than a peak-margin risk to fade.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lumpy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Quarterly sales (screener, standalone, Rs Cr): Jun25 1,145 -&gt; Sep25 1,159 -&gt; Dec25 1,090 -&gt; Mar26 1,280 -&gt; Jun26 1,091 - revenue is range-bound/lumpy (project/order-driven), not a clean YoY trend; the order-book acceleration (+31% QoQ to Rs1,709cr as of Jul26) is the more forward-looking signal than trailing quarterly revenue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~13x trailing P/E on a net-cash balance sheet needs only modest EPS growth to hold; backing out the ~Rs2,900cr+ cash pile, the core business trades at a materially lower effective multiple than the headline P/E suggests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Rs2,900+ Cr cash pile sitting largely undeployed with only ~18% of the announced Rs852cr capex plan executed years after announcement; board approved then withdrew a major demerger within about 3 months (May-&gt;Aug 2026) without public explanation (neutral)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unclear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consistent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Mix shift toward higher-margin ONGC/Oil India + export segments and new specialty cylinder-pipe orders (~Rs100cr) explicitly flagged by management as moving up the margin curve.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14.3%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-4x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22%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0 of the last 3 years (consistency_score 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Of the years with both metrics verifiable in the captured table (FY24-26), none cleared: revenue fell -5.5%, -2.5% and -11.3% despite ROCE of 23%, 17% and 14%. The earlier up-cycle (FY22-23 revenue +36-83%) pre-dates the ROCE data captured here - a cyclical, not a consistent compounder. The Q1 FY27 order-book acceleration (+31% QoQ) is a genuine recent-quarter positive but is too early in FY27 to count as a fiscal-year data point in this mechanism.</w:t>
      </w:r>
    </w:p>
    <w:p>
      <w:pPr>
        <w:pStyle w:val="Heading1"/>
        <w:spacing w:after="120" w:before="280"/>
      </w:pPr>
      <w:r>
        <w:t xml:space="preserve">Fundamentals-Gap Checks (shareholding · working capital · sector KPIs · scenario analysis)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fundamentals extracted from the same filings — informational only, not yet consumed by any scoring script.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Shareholding pattern: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Promoter %</w:t>
            </w:r>
          </w:p>
        </w:tc>
        <w:tc>
          <w:tcPr>
            <w:tcW w:type="dxa" w:w="5800"/>
          </w:tcPr>
          <w:p>
            <w:r>
              <w:t xml:space="preserve">70.28% (rising)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Pledge %</w:t>
            </w:r>
          </w:p>
        </w:tc>
        <w:tc>
          <w:tcPr>
            <w:tcW w:type="dxa" w:w="5800"/>
          </w:tcPr>
          <w:p>
            <w:r>
              <w:t xml:space="preserve">0%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FII/DII %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Quarters checked</w:t>
            </w:r>
          </w:p>
        </w:tc>
        <w:tc>
          <w:tcPr>
            <w:tcW w:type="dxa" w:w="5800"/>
          </w:tcPr>
          <w:p>
            <w:r>
              <w:t xml:space="preserve">Sep 2023 (67.86%), Jun 2026 (70.28%)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Multiple promoter-group entities (Odd &amp; Even Trades &amp; Finance to 19.44%, Global Jindal Fin-Invest to 8.65%, Haryana Capfin to 4.71%) have been buying steadily on the open market; promoter holding up from 67.86% (Sep 2023) to 70.28% (Jun 2026), zero pledge throughout - one of the stronger insider-buying signals seen in this pass. A trusted user separately noted a rare simultaneous FII+DII stake increase in March 2025, though exact current FII/DII % wasn't sourced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Sector KPIs: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book: Rs 1,709 Cr as of Jul 31 2026, up 31% QoQ from ~Rs 1,300 Cr (improving) — 42% ONGC/Oil India, 20% export (US/Canada), ~Rs100cr specialty cylinder pipes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Export share of dispatches: 22% in Q1 FY27, up from under 10% in recent years (improving)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Dispatch volume: 96,000 tons Q1 FY27 (gas-supply disruption); guided 105,000-110,000 tons Q2 FY27; FY27 full-year guided 410,000-430,000 tons vs ~419,000-420,000 tons FY26 (stable) — modest single-digit volume growth guided, not a step-change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 this pass.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50 of 62 posts (2018-2026, single batch — the thread's most recent post is from just last week, 2026-08-23, so no further escalation was needed to reach current sentiment). This is an active, currently-eventful thread: sustained promoter buying through 2025, a June 2026 board-approved demerger tied to a reported family dispute, and a fresh, concrete Q1 FY27 order-book update just six days before this pass.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Multiple trusted users (Nikunj_Todi, ripzc09) tracked sustained promoter open-market buying through Feb-Nov 2025, and ripzc09 separately noted (April 2025) both FII and DII simultaneously increased their stakes — a genuinely rare combination the poster called out explicitly. The most significant recent development: in June 2026, the board approved a strategic demerger of manufacturing units, which a non-trusted but engaged poster (mak2569) linked to a 'long dispute between brothers,' bluntly warning 'minority shareholders are never a priority' in this kind of promoter-family restructuring. Most recently (Aug 18, 2026, 6 days before this pass), a non-trusted poster (Soham_Kunkulol) shared Q1 FY27 concall details showing the order book up 31% QoQ to Rs 1,709 Cr, with a genuine, management-flagged first-time shift toward higher-margin mix (42% from ONGC/Oil India, 20% export to US/Canada). Separately, Nishant_Ramakrishnan (Aug 2025) raised a capital-allocation concern: only ~Rs 150 Cr of a previously announced Rs 852 Cr capex plan had been executed, while the company maintains Rs 2,900+ Cr in cash for 'vague and long-term' stated reasons.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2025-04-13 — ripzc09</w:t>
      </w:r>
      <w:r>
        <w:rPr>
          <w:i/>
          <w:iCs/>
          <w:color w:val="666666"/>
          <w:sz w:val="18"/>
          <w:szCs w:val="18"/>
        </w:rPr>
        <w:t xml:space="preserve"> (Maharashtra Seamless - own VP thread)</w:t>
      </w:r>
      <w:r>
        <w:rPr>
          <w:sz w:val="20"/>
          <w:szCs w:val="20"/>
        </w:rPr>
        <w:br/>
        <w:t xml:space="preserve">: Noted March 2025 shareholding data showed both FII and DII simultaneously increasing their stakes — called out as unusually rare across the broader market.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May 22, 2026: Board approved a scheme of arrangement to demerge manufacturing units into two new entities, MSL Seamless Tubes Ltd (Mangaon + renewable assets) and United Seamless Ltd (Narketpally + solar + rig business), 1:5 share ratio, designated date Oct 1, 2026, subject to NCLT/shareholder/creditor approval; community members linked this to a reported family/promoter dispute, though no external (media/analyst) source corroborates the family-dispute framing — the company's own stated rationale was clearer strategic focus across distinct technology platforms (CPE, MPM, FQM). UPDATE (this pass): management confirmed on the Q1 FY27 (Aug 2026) concall that the demerger scheme has been WITHDRAWN and exchanges informed, with no alternative capital-allocation plan offered ('There is no update. Whatever I said earlier remains as of now'). Separately, CFO Arup Mandal resigned effective July 2, 2026 ('personal reasons'), extending an unusual pattern of finance-leadership churn. Historical (2019) community concern about a foreign-investment impairment seen by some as short-changing minority shareholders — old, not confirmed as recurring.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Above-industry revenue growth (15% CAGR vs 8.5% industry median), debt-free balance sheet, reasonable valuation (~13x P/E, 0.85-1.4x book depending on cash treatment)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genuine, dated (Aug 2026) Q1 FY27 order-book acceleration: +31% QoQ to Rs 1,709 Cr, with management flagging a first-time shift to higher-margin ONGC/Oil India and export mix, plus ~Rs 100 Cr of new specialty cylinder-pipe orders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technical/regulatory moat evidence found this pass: MSL is described as the only Indian manufacturer of seamless pipes up to 20-inch diameter with multi-year API-certified vendor approvals to ONGC/Oil India, and management directly attributed part of its order-book strength to a competitor's API-certification issues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June 2026 board-approved demerger — the central near-term uncertainty flagged in the prior pass, including community speculation about a family dispute — was WITHDRAWN by August 2026 per management's own concall confirmation, removing that specific overhang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Broad-based, multi-entity promoter buying continues: Odd &amp; Even Trades &amp; Finance to 19.44%, Global Jindal Fin-Invest to 8.65%, Haryana Capfin to 4.71%, taking total promoter holding to 70.28% (Jun 2026) from 67.86% (Sep 2023), zero pledge, plus a rare simultaneous FII+DII stake increase noted by a trusted user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large government infrastructure/E&amp;P budget allocation (Rs 57,612 Cr for Exploration &amp; Production in Budget 2026) is a genuine sector tailwind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demerger's withdrawal removes the specific special-situation overhang, but management gave no explanation and offered no alternative plan for the ~Rs 2,900+ Cr cash pile — the underlying capital-allocation ambiguity the community flagged (only ~18% of the announced Rs 852 Cr capex plan executed years after announcement) is exactly as unresolved as before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further CFO change (Arup Mandal resigned effective July 2, 2026) extends a pattern of unusual finance-leadership churn (four changes in under 3 years historically) with no clear resolution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OPM has compressed from an 18-22% band (FY24-early FY25) to a 10-16% range over the last six quarters, and management on the Q1 FY27 concall would only say margin 'should be maintained, if not improved' without numeric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FY27 dispatch guidance of 410,000-430,000 tons is only modestly above FY26's ~419,000-420,000 tons — a single-digit volume growth outlook, not a re-rating-scale acceleration, and Q1 FY27 volumes were already hit by a gas-supply disruption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business faces real structural competition from forward-integrated steel majors (JSW, Tata) and Chinese dumping, with anti-dumping duty protection due to lapse around 2026 per an earlier community discussion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Nagothane hot-mill upgrade — a larger piece of the capex plan — has not yet commenced as of the Aug 2026 concall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9,619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yes · moat: weak · valuation: yes  (score 3.5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Government E&amp;P budget allocation (Rs57,612cr) plus Q1 FY27 order book +31% QoQ to Rs1,709cr with a shift to higher-margin ONGC/Oil India/export mix support tailwind+tam. Moat upgraded this pass from no to weak: API-certification barrier + unique large-diameter (up to 20-inch) manufacturing capability + long-standing OEM approvals are real, evidenced in real time by a competitor's API-certification lapse benefiting MSL's order book - though the business still competes with Chinese dumping and forward-integrated steel majors in the base commodity segment. ~13x P/E on a net-cash balance sheet - valuation yes. Score 3.5 would technically permit a return-magnitude label, but kept as neither (Nesco logic): FY27 dispatch guidance (410-430k tons vs ~420k FY26) implies only single-digit volume growth at a Rs9,600+cr mid-cap size - a value/cyclical re-rating case, not a multibagger.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 near-term order-book and margin-mix inflection, real (if narrow) technical moat evidence, and a now-resolved demerger overhang, but still a modest-volume-growth cyclical commodity business with an unresolved cash-deployment question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Q1 FY27 order-book acceleration (+31% QoQ, higher-margin ONGC/Oil India + export mix) and heavy, broad-based promoter buying are real, current positive signals, corroborated across two passes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June 2026 demerger, which the prior pass flagged as a live, unresolved special situation possibly tied to a family dispute, was WITHDRAWN by August 2026 per management's own concall confirmation — this removes the specific uncertainty, though it leaves the underlying Rs 2,900+ Cr cash pile's deployment plan exactly as vague as before, and no external source corroborates the 'family dispute' framing beyond one non-trusted forum poster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pass upgrades the moat read from 'no' to 'weak': real technical/regulatory entry barriers (API certification, unique large-diameter manufacturing capability, long-standing OEM vendor approvals) exist and are evidenced in real time by a competitor's certification lapse benefiting MSL's order book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Despite a four_box score of 3.5 (which would technically permit a 10x-in-2-3-years label), this is kept 'neither' on size/growth-magnitude grounds (Nesco logic): FY27 dispatch guidance implies only single-digit volume growth at a Rs 9,600+ Cr mid-cap size in a cyclical commodity business — a value/re-rating case, not a multibagger one — worth a focused revisit once cash-deployment plans clarify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2026-09-19T03:31:55.656Z</dcterms:created>
  <dcterms:modified xsi:type="dcterms:W3CDTF">2026-09-19T03:31:55.657Z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