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Nisus Finance Services Co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fund-management/transaction-advisory platform riding the AIF/private-credit boom that pivoted hard in FY26 into a majority (54%) stake in a legacy EPC/construction company (NCCCL) - AUM and consolidated revenue are exploding, but a HIGH CAUTION promoter-share-pledge (funding a promoter-affiliated LLP loan), real debt (~Rs262cr, no longer 'near debt-free'), and a YoY decline in owners'-attributable PAT in the latest quarter argue for real caution behind the headline growth.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 (Amit Goenka) pledged shares in Mar-2026, peaking at ~32% of promoter holding (~23.7% of total capital, ~56.58 lakh shares) to secure a loan to promoter-affiliated Nisus Finance Projects LLP; partially released (3.1 lakh shares) in Aug-2026, leaving ~53.47 lakh shares (~22.4% of total capital) still pledged. Promoter holding itself has stayed broadly stable (~73.7-74.0%), not falling, so this is not the strict 'concurrent' pledge-rising + holding-falling combination, but the pledge-to-fund-a-promoter-entity-loan structure is a material, current leverage/RPT-adjacent concern.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Nisus Finance Services (NSE: NISUS) specialises in transaction advisory services, fund management (alternative investment funds / private credit) and SME credit services, operating as a small-cap financial-services platform with growing India and Dubai/UAE operations. In August 2025 it acquired a 54% stake (~Rs70cr, management-led buyout) in New Consolidated Construction Company Ltd (NCCCL), an 80-year-old EPC/construction company, to build what management calls an 'end-to-end urban infrastructure platform' - a material diversification away from the original asset-light fund-management thesis. Also pursuing a Rs2,500cr NiYAM Category II AIF and an SM REIT registration. Seeded 2026-09-13 via untrusted X triage (@ChintanParikh10), bullish, medium conviction.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428 Cr (price ~Rs 152, down ~60% from a 52-week high of ~Rs 384-435; 52-week low ~Rs 143)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(FY26 consolidated)</w:t>
            </w:r>
          </w:p>
        </w:tc>
        <w:tc>
          <w:tcPr>
            <w:tcW w:type="dxa" w:w="5800"/>
          </w:tcPr>
          <w:p>
            <w:r>
              <w:t xml:space="preserve">~33.7% / ~37.7% (screener) - up sharply from ~20%/~25.6% cited pre-NCCCL, boosted by consolidation, not purely organic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~5.4x trailing (screener) - much cheaper than the ~28x cited pre-crash/pre-consolidation; EPS composition post-NCCCL and any minority-interest adjustment not independently verified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Debt-equity</w:t>
            </w:r>
          </w:p>
        </w:tc>
        <w:tc>
          <w:tcPr>
            <w:tcW w:type="dxa" w:w="5800"/>
          </w:tcPr>
          <w:p>
            <w:r>
              <w:t xml:space="preserve">Total borrowings ~Rs 262 Cr (Mar-2026) vs book equity ~Rs 315 Cr =&gt; D/E ~0.8 - CORRECTED: no longer 'near debt-free' as previously recorded; debt rose materially alongside the NCCCL acquisition and subsidiary funding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~73.7-74.0% held, broadly stable; ~22-32% of promoter holding pledged (denominator-dependent), ~53.47 lakh shares pledged as of Aug-2026 after a partial release - pledged to secure a loan to promoter-affiliated Nisus Finance Projects LLP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Consolidated revenue exploded YoY (FY26 ~Rs575cr, Q1 FY27 ~Rs185cr) almost entirely due to the Aug-2025 NCCCL acquisition, not organic scaling; core (pre-NCCCL) advisory/fund-management business EBITDA margin remains high (~70.5% FY26) but is now a shrinking share of the consolidated picture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</w:t>
            </w:r>
          </w:p>
        </w:tc>
        <w:tc>
          <w:tcPr>
            <w:tcW w:type="dxa" w:w="5800"/>
          </w:tcPr>
          <w:p>
            <w:r>
              <w:t xml:space="preserve">Deployed AUM Rs 2,631cr, +67% YoY (FY26); Dubai AUM +223% YoY to Rs 1,516cr; FY27 guidance AUM Rs 4,500-6,000cr, PAT Rs 65-100cr (wide range, 'depending on market scenarios')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pre-NCCCL profile (high ROE/ROCE, near-zero debt, asset-light AIF/private-credit platform) that seeded this stock has changed materially in FY26. Nisus used ~Rs70cr to acquire a 54% stake in NCCCL, an 80-year-old EPC/construction company - a genuine diversification into a capital-intensive, working-capital-heavy, lower-margin business (NCCCL contributed most of the FY26/Q1 FY27 consolidated revenue surge) that dilutes the original 'asset-light, scalable fund-management' thesis. Total borrowings rose to ~Rs262cr (Mar-2026), so the 'near debt-free' framing in the original data is stale and has been corrected. Most materially, this pass surfaced a promoter-share-pledge concern not previously recorded: ~22-32% of promoter holding (depending on the denominator used) remains pledged as of Aug-2026, having peaked in March 2026 when the promoter (Amit Goenka) pledged fresh shares to secure a loan to Nisus Finance Projects LLP, a promoter-affiliated entity - partially released since (3.1 lakh shares in Aug-2026) but still a material, active governance concern. Owners'-attributable consolidated PAT actually fell YoY in Q1 FY27 (~Rs11.28cr, a reported ~30% YoY decline) even as consolidated revenue grew several-fold on NCCCL's inclusion - growth is not yet flowing cleanly to the bottom line. The core advisory/fund-management business itself still looks genuinely good (core EBITDA margin ~70.5% FY26, core EBITDA +17.1% QoQ in Q1 FY27, AUM +67% YoY to Rs2,631cr), and it sits inside a real India/UAE AIF, private-credit and SME-credit-gap tailwind - but the listed entity today is a hybrid of that platform and a legacy EPC business, and the promoter-pledge / debt / earnings-quality picture is meaningfully more cautious than the original light-pass profile suggested.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(whalesbook, scanx, businessnewsthisweek)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results coverage (ipocentral, whalesbook, constructionworld.in, observerdubai)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company page - financials, ROE/ROCE, debt, shareholding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pledge disclosures (trendlyne, whalesbook corporate-news items, choiceindia) - Mar/Apr/Jun/Aug-2026 snapshots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NCCCL acquisition coverage (Tribune, Gulf News, RP Realty Plus, Zawya, scanx) - deal size, NCCCL business description, strategic rationale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consolidated financials detail (whalesbook article, direct fetch) - revenue/PAT figures, NCCCL contribution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~Rs575cr, PAT ~Rs83cr - the jump from FY25 (~Rs67cr revenue) is driven almost entirely by the Aug-2025 acquisition of 54% of NCCCL (~Rs70cr, management-led buyout), not organic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(pre-NCCCL) fund-management/advisory business: FY26 total income ~Rs141cr, PAT ~Rs67.8cr, EBITDA margin ~70.5% - genuinely high-margin and asset-light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borrowings rose to ~Rs262cr (Mar-2026); against book equity of ~Rs315cr this is D/E ~0.8, correcting the prior 'near debt-free' (D/E ~0.06) framing which was pre-NCCCL/stale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AUM +67% YoY to Rs2,631cr (FY26); Dubai AUM +223% YoY to Rs1,516cr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(Amit Goenka) pledged shares in Mar-2026 (two tranches, 5.5 lakh + 6.1 lakh shares) to secure a loan to Nisus Finance Projects LLP, taking total encumbered shares to 56.58 lakh (~23.7% of total capital, ~32% of promoter holding); partially released (3.1 lakh shares) in Aug-2026, leaving ~53.47 lakh shares (~22.4% of total capital) pledged - NOT previously recorded in this stock's data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guidance: AUM Rs4,500-6,000cr, PAT Rs65-100cr - an unusually wide range for the company's short disclosed history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(Jun-2026): consolidated revenue ~Rs185cr (vs a much smaller pre-NCCCL base a year earlier), consolidated PAT ~Rs11.28cr (press coverage cites this as ~-30% YoY on an owners'-attributable basis, though one other source cited a higher ~Rs12.37cr total-consolidated PAT figure - the discrepancy likely reflects a before/after minority-interest split that could not be fully reconciled within this pass's budget); standalone (non-NCCCL) revenue/PAT Rs9.99cr/Rs4.20cr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(ex-NCCCL) business EBITDA grew +17.1% QoQ to Rs16.97cr in Q1 FY27, India offsetting a UAE slowdown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NCCCL added Rs1,089cr of fresh order intake in Q1 FY27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full-year: revenue ~Rs575cr (+multiple-fold YoY on NCCCL consolidation), PAT ~Rs83cr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Aug-2025: Acquisition of 54% stake in NCCCL for ~Rs70cr (management-led buyout)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Mar-2026: Promoter Amit Goenka pledges fresh shares (two tranches) to secure a Nisus Finance Projects LLP loan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SEBI approval for the Nisus Yield &amp; Asset Multiplier Fund (NiYAM), a Category II AIF targeting Rs2,500cr corpus, deployment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approval to register an SM REIT management subsidiary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Promoter releases pledge on 3.1 lakh shares; company also launched a $50m tokenised real-estate fund (NIFCOT1) and held a virtual analyst meet (Aug-20)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governance flag not previously recorded: promoter share pledge (peaking ~32% of promoter holding in Mar-2026) funding a loan to a promoter-affiliated LLP - partially but not fully released as of 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'near debt-free' (D/E ~0.06) framing in the original data file is stale/incorrect - actual FY26 D/E is closer to ~0.8 (~Rs262cr borrowings)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company is no longer a pure fund-management/advisory play - the Aug-2025 NCCCL acquisition adds a majority-owned, 80-year-old EPC/construction business with different economics, margins and risk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Owners'-attributable consolidated PAT fell YoY in the latest quarter (Q1 FY27) despite a multi-fold consolidated revenue increase from the NCCCL acquisition - growth is not yet converting cleanly to owner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valuation (~5.4x trailing P/E) is far cheaper than the ~28x figure in the original light-pass data, reflecting both a ~60% price decline and an EPS boosted by NCCCL consolidation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minority-interest split of consolidated PAT (NCCCL is only 54%-owned) - needed to cleanly reconcile the ~Rs11.28cr vs ~Rs12.37cr Q1 FY27 PAT figures seen across sources and to sanity-check the reported 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promoter-pledge situation resolves further (full release) or deteriorates - worth a 30-60 day recheck given it is the primary driver of the HIGH CAUTION tier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NCCCL's own margin/return profile post-acquisition (standalone EBITDA/PAT for NCCCL specifically) - not cleanly separable from the consolidated numbers in the sources reviewed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Precise consolidated FY26 cash flow from operations and capex, needed for a clean net_debt_to_ebitda and fcf_conversion_pct (left null this pass rather than guessed)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a dedicated ValuePickr thread on Nisus / NCCCL exists that this pass's narrow search.json query missed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core fund-management/advisory business is confirmed as genuinely high-margin and fast-growing, and the AIF/private-credit tailwind is real - but this pass uncovered a HIGH CAUTION promoter-pledge concern (funding a promoter-affiliated LLP loan) that was not previously recorded, alongside a corrected debt picture (no longer near debt-free), a material unrelated diversification into EPC construction (NCCCL), and a YoY decline in owners'-attributable PAT in the latest quarter despite explosive consolidated revenue growth. Per the project's red-flag rules a HIGH CAUTION tier caps conviction at Low-Medium regardless of the four_box score.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NCCCL EPC order-book momentum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Rs1,089cr fresh order intake in Q1 FY27 alone; work-in-hand ~Rs1,833cr (FY26)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NiYAM Category II AIF targeting Rs2,500cr corpus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SEBI approval received; investments expected to commence Q3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guidance: AUM Rs4,500-6,000cr, PAT Rs65-100cr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Wide range, explicitly 'depending on market scenarios'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 REIT registration/subsidiary approved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Board-approved registration of a Small and Medium REIT management subsidiary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UAE exit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states this is 'on track' for Q3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AIF/private-credit + SME-credit-gap tailwind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fee-generating AUM growth (core) + NCCCL EPC order execution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revenue growth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margin mix (high-margin core vs low-margin EPC)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owners'-attributable 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margin mix (high-margin core vs low-margin EPC).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the core business shows real operating leverage (EBITDA margin ~70.5%, core EBITDA +17.1% QoQ) but the consolidated picture is diluted by NCCCL's much lower margin, so blended operating leverage is not yet visible in owners'-attributable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AIF/private-credit + SME-credit-gap tailwind; fee-generating AUM growth (core) + NCCCL EPC order execution; consolidated revenue growth. Still assumed: margin mix improvement; owners'-attributable PAT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~Rs 150-155 (52-week range ~Rs 143-435) · 5.4x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~5.4x trailing P/E the market is pricing in very little growth or heavy discounting of the pledge/dilution/diversification concerns - even the low end of FY27 PAT guidance (Rs65cr, below FY26's Rs83cr) would still leave the stock statistically inexpensive if delivered cleanly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Core advisory/fund-management EBITDA likely keeps compounding fast off a small base (AUM +67% YoY, core EBITDA +17.1% QoQ); consolidated owners'-attributable PAT trajectory is far less certain given Q1 FY27's YoY decline despite the NCCCL-driven revenue surge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heavily on NCCCL's execution quality and whether the Rs2,500cr NiYAM AIF corpus is actually raised and deployed - both unresolved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mix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~60% price decline plus a very low trailing P/E suggest the market has already substantially discounted the pledge/dilution/construction-diversification concerns; whether it has over- or under-corrected is unclear without cleaner owners'-PAT and cash-flow data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Q3 FY27 first UAE asset exit plus first NiYAM AIF deployment tranche - a real test of whether the FY27 growth guidance is credible</w:t>
      </w:r>
      <w:r>
        <w:rPr>
          <w:color w:val="666666"/>
          <w:sz w:val="18"/>
          <w:szCs w:val="18"/>
        </w:rPr>
        <w:t xml:space="preserve"> (window ~6M from 2026-09-18;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India/UAE AIF, private-credit and SME-credit-gap fund management, plus (post-Aug-2025) urban-infrastructure EPC via NCCCL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Started as a fund-management/transaction-advisory platform; now also majority (54%) owner of NCCCL, an 80-year-old legacy EPC construction company - two structurally different businesses under one listed entity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Integration risk between an asset-light advisory business and a capital-intensive, working-capital-heavy EPC business; promoter-pledge/key-man risk layered on top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360 ONE WAM, IIFL Alternatives/Wealth, large listed EPC names (for the NCCCL side, e.g. NCC Ltd, PSP Projects)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listed entity is no longer a pure-play on the AIF/private-credit tailwind - the FY26 NCCCL acquisition makes it a hybrid financial-services-plus-EPC-construction platform, which complicates a clean 'asset-light scalable fund manager' read and is the main reason tam/moat are marked weak despite the real underlying tailwind.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Core advisory/fund-management EBITDA margin ~70.5% (FY26) - genuinely structural, asset-light; NCCCL EPC consolidation drags the blended/consolidated margin down sharply (Q1 FY27 consolidated EBITDA margin ~17% on Rs185cr revenue, PAT margin ~6.6%) - a mix-shift, not a structural change in the core business; Owners'-attributable consolidated PAT fell YoY in Q1 FY27 (~Rs11.28cr, ~-30% YoY per press coverage) even as consolidated revenue grew several-fold - revenue growth is not yet converting to owner profit growth.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The core (pre-NCCCL) business remains genuinely high-margin; the consolidated numbers investors now see are structurally lower-margin going forward because of the EPC mix, not because the core business's margin normalised down from an unsustainable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revenue exploded YoY (Q1 FY27 ~Rs185cr) almost entirely from the Aug-2025 NCCCL consolidation, not organic growth. Owners'-attributable PAT nonetheless fell YoY in the same quarter (~Rs11.28cr, ~-30% YoY per press coverage) even as core-business EBITDA grew a healthy +17.1% QoQ to Rs16.97cr. NCCCL's own order intake was lumpy-by-nature (Rs1,089cr in Q1 FY27 alone, work-in-hand ~Rs1,833cr FY26) - an EPC order-book business, appropriately read as lumpy/neutral rather than a clean growth trend.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a post-crash ~5.4x trailing P/E (price ~Rs152 vs a 52-week high ~Rs384-435), the market is pricing in very little growth or heavily discounting the pledge/dilution/diversification concerns. If the core fund-management engine re-rates on its own high-margin merits the multiple has real room to expand; if the market is instead correctly discounting NCCCL as a value-diluting diversification plus the governance flag, the low multiple may already be appropriate rather than cheap.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FY26's largest capital-allocation decision was the ~Rs70cr, 54%-stake acquisition of NCCCL, a legacy EPC/construction company - a genuine diversification away from the asset-light fund-management model, funded partly via promoter-share-pledge-backed borrowing through Nisus Finance Projects LLP. Simultaneously pursuing a Rs2,500cr NiYAM AIF and an SM REIT registration - several large, capital-committing initiatives at once for a still-small platform, with no multi-year track record yet on returns.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concerning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stated ambition to build an 'end-to-end urban infrastructure platform' combining financial services and EPC construction execution (NCCCL) - a capability-ladder claim, but one that moves toward capital-intensive EPC rather than up the value curve within the original fund-management business.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37.7%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73.98%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22.4%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Mar-2026, Jun-2026, Aug-2026 (post-release)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pledge_pct given as % of TOTAL capital (~53.47 lakh shares as of Aug-2026, post a partial release of 3.1 lakh shares); as a % of promoter holding alone this is ~30% (peaked ~32% in Mar-2026). Promoter holding itself has stayed broadly stable/high (~73.7-74.0%), not falling, so the strict 'concurrent' combination doesn't apply - but the pledge was raised specifically to fund a loan to promoter-affiliated Nisus Finance Projects LLP, which is the basis for the HIGH CAUTION red_flag_tier set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193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looser-than-sector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Debtor days of ~193 (screener) are notably elevated for a fund-management/advisory business - likely reflects fee-recognition timing and/or NCCCL's construction-billing cycle; paired with fast consolidated revenue growth this is a cash-drag risk worth watching, though not independently decomposed by segment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AUM: Rs 2,631cr, +67% YoY (FY26) (improving) — Dubai AUM alone +223% YoY to Rs 1,516cr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business EBITDA margin: ~70.5% (FY26 core, pre-NCCCL-blend) (stable) — materially higher than the consolidated/blended margin post-NCCCL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NCCCL order book / intake: ~Rs 1,833cr work-in-hand (FY26); Rs 1,089cr fresh order intake in Q1 FY27 alone (improving) — EPC order-book metric - not applicable to the core advisory business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35%, FY28 margin 9%, FY28 EPS 45, exit 11x, implied price 495 (+226%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15%, FY28 margin 6%, FY28 EPS 24, exit 7x, implied price 168 (+11%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5%, FY28 margin 3%, FY28 EPS 10, exit 5x, implied price 50 (-67%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CMP (~Rs150-155) sits close to a base case assuming modest organic core-business growth plus a consolidated margin that stabilises (not improves) around 6% as NCCCL's lower-margin EPC revenue keeps diluting the blend - consistent with gap_direction 'partially-priced'. The bull case needs the core fund-management engine to re-rate on its own merits while NCCCL scales cleanly; the bear case assumes NCCCL execution problems and/or the promoter-pledge situation worsening. All figures are this pass's own rough estimates given a very short, M&amp;A-distorted reporting history - not broker consensus.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down roughly 60% from its 52-week high (~Rs384-435) to ~Rs152, near the 52-week low (~Rs143) - a wide ~3x band reflecting small-cap/thin-float volatility, now compounded by the pledge/dilution/diversification concerns surfaced this pass. No weekly-EMA analysis performed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found. One search.json query (post-heavy 'Companies With First ever concalls OR Investor Presentations' megathread, topic_id 111868) surfaced a single incidental mention (niveshark, post #94, referencing Nisus Finance's first concall, dated Jan 2025) - not a dedicated company thread, so no topic_id/topic_slug is being reported for state.json. No deep post-by-post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Untrusted X lead only (@ChintanParikh10), bullish, medium conviction, 2026-09-13, plus one incidental non-dedicated forum mention (see sentiment_summary). Neither counts as a trusted_signal. No community due-diligence exists yet on the FY26 NCCCL acquisition or the promoter-pledge situation surfaced in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fraud/going-concern action found. HIGH CAUTION governance flag newly identified this pass: promoter Amit Goenka pledged shares in Mar-2026 (peaking near 32% of promoter holding / ~23.7% of total capital) to secure a loan to promoter-affiliated Nisus Finance Projects LLP; partially released (3.1 lakh shares) in Aug-2026, leaving ~53.47 lakh shares (~22.4% of total capital) still pledged. Promoter holding itself (~73.7-74.0%) has stayed broadly stable, not falling, so this is not the 'concurrent' pledge-rising + holding-falling combination, but it is still a material, current governance concern given the shares were pledged to fund a promoter-entity loan. Aug-2025: ~Rs70cr acquisition of 54% of NCCCL (management-led buyout). Board approved an SM REIT registration/subsidiary; SEBI approved the Rs2,500cr NiYAM Category II AIF.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fund-management/transaction-advisory business remains genuinely high-margin (~70.5% EBITDA margin, FY26) and asset-light; AUM +67% YoY to Rs2,631cr, Dubai AUM +223% YoY - a real, large India/UAE AIF, private-credit and SME-credit-gap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business EBITDA still growing fast at the operating level (+17.1% QoQ in Q1 FY27) even as India offsets a UAE slowdown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new growth vehicles in motion: Rs2,500cr NiYAM AIF (SEBI-approved, deployment from Q3 FY27), SM REIT registration, NCCCL order intake of Rs1,089cr in a single quarter (Q1 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low headline valuation (~5.4x trailing P/E) after a ~60% price decline - if the market has over-corrected for the pledge/diversification concerns, there is real re-rating room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remains high and stable (~73.7-74.0%) despite the pledge activity - skin in the game has not been reduced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this pass: ~22-32% of promoter holding pledged (denominator-dependent) to secure a loan to a promoter-affiliated LLP (Nisus Finance Projects LLP) - a material, active governance/leverage concern not previously flagged; only partially released as of 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Rs70cr NCCCL acquisition is a genuine diversification into a capital-intensive, lower-margin, working-capital-heavy EPC/construction business, not a natural extension of the asset-light fund-management model - dilutes both the moat and the margin profile of the consolidated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is no longer negligible: total borrowings ~Rs262cr (Mar-2026) against book equity ~Rs315cr (D/E ~0.8) - the original 'near debt-free' framing is stale and has been corrected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Owners'-attributable consolidated PAT fell YoY in Q1 FY27 (~Rs11.28cr, ~-30% YoY per press coverage) even as consolidated revenue grew several-fold on NCCCL's inclusion - the headline growth is not yet flowing through to owner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debtor days (~193 per screener) - a cash-conversion concern, worth watching given the fast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0% dividend payout throughout - no shareholder-returns discipline to point to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is unusually wide (AUM Rs4,500-6,000cr, PAT Rs65-100cr - a ~54% PAT range) for a company only ~1-2 years into disclosed reporting, reflecting genuine uncertainty rather than confidence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found to corroborate community due diligence on any of the above - only an incidental mention in an unrelated megathread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428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AIF/private-credit/SME-credit-gap tailwind and a still-growing, high-margin core business support tailwind; the FY26 NCCCL (EPC) diversification dilutes the clean asset-light-scalability case, so tam is weak rather than yes; moat is relationship/track-record based for the core business with no visible moat in the newly-added construction business - weak; at ~5.4x trailing P/E after a ~60% price decline the market is clearly not pricing in the growth thesis - valuation yes. Score of 3.0 would mechanically permit a 10x-in-2-3-years label, but analyst_override keeps thesis_fit at 'neither' given the newly-identified HIGH CAUTION promoter-pledge flag and unresolved earnings-quality/diversification questions.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high-margin core AIF/fund-management business now sits inside a hybrid entity that also owns 54% of a legacy EPC construction company - four_box still scores 3.0, but a newly-identified HIGH CAUTION promoter-pledge flag, real debt, and a YoY decline in owners' PAT argue for holding thesis_fit at 'neither' (override) with conviction capped at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genuine AIF/private-credit/SME-credit-gap tailwind, core business growing fast; tam weak - the FY26 NCCCL diversification dilutes the clean 'asset-light scalable fund manager' scalability case that originally supported tam; moat weak - relationship/track-record based for the core business, no visible moat in the newly-added EPC business; valuation yes - at ~5.4x trailing P/E after a ~60% price decline, the market is clearly not pricing in the growth thesis, i.e. there is genuine room to pay if the concerns below don't materialise).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Exercising the override, as the prior pass did: this pass newly identified a HIGH CAUTION governance flag (promoter share pledge, peaking near 32% of promoter holding in Mar-2026, funding a loan to a promoter-affiliated LLP, partially released by Aug-2026) that was not recorded before. Per the project's red-flag rules, a HIGH CAUTION flag caps conviction at Low-Medium and keeps the thesis at 'neither' pending further clarity, even though the mechanical four_box score would otherwise permit a 10x-style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caution beyond the pledge itself: the NCCCL acquisition is a real unrelated-sector diversification (EPC/construction, not fund management), debt has risen materially (no longer 'near debt-free'), and owners'-attributable PAT actually fell YoY in the latest quarter despite a multi-fold consolidated revenue increase - none of these are fatal, but together they argue for a fuller pass (segment-level P&amp;L, minority-interest reconciliation, NCCCL execution track record) before treating this as a clean compounding 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set to HIGH CAUTION this pass (was null/none at the light-pass stage) - the deep read uncovered a real, current governance concern that the prior thin-coverage pass did not have visibility into.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resolved (search.json returned only an incidental single-post mention in an unrelated megathread, topic_id 111868) - not logged as a candidate topic_id for this stock since it isn't a company-specific thread.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2026-09-19T03:31:55.400Z</dcterms:created>
  <dcterms:modified xsi:type="dcterms:W3CDTF">2026-09-19T03:31:55.401Z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