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Archit Nuwood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MDF/HDF and pre-laminated board manufacturer riding a real furniture/interiors import-substitution tailwind, with genuinely strong FY24 headline returns (ROCE ~40-60%, ROE ~57-60%) - but this pass confirms the FY24 profit was accompanied by deeply negative operating cash flow (-Rs 10 Cr) and a quadrupling of debt, and FY25 PAT actually fell even as revenue grew 75%, raising real profit-quality questions the original write-up had flagged as unresolved.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Founded in 2017 (Tohana, Haryana), Archit Nuwood Industries manufactures MDF and HDF boards and pre-laminated boards for the furniture/interiors value chain, benefiting from domestic import-substitution dynamics (anti-dumping duties on Chinese/other MDF imports) and India's organised-furniture growth. Listed via SME IPO (BSE SME, listed Sep 6, 2024; fresh issue of 62.4 lakh shares raising Rs 168.48 Cr). Promoters Prem Chand, Vinod Kumar Singla and Vineet Kumar held 93.92% pre-IPO, diluted to 69.15% post-IPO. The company does not own the registered trademark 'ARCHIT NUWOOD' or 'NUWUD' (a disclosed IPO risk factor), and the promoters have an outstanding personal legal proceeding relating to a GST penalty. Seeded via X triage (untrusted, @Disciplined_Inv, 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639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~17.3x trailing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~40.4% (original pass) to ~60.6% (screener 'current', basis unclear); ROE ~57.3-60.4%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(FY21-FY25)</w:t>
            </w:r>
          </w:p>
        </w:tc>
        <w:tc>
          <w:tcPr>
            <w:tcW w:type="dxa" w:w="5800"/>
          </w:tcPr>
          <w:p>
            <w:r>
              <w:t xml:space="preserve">Rs 40 Cr -&gt; Rs 134 Cr -&gt; Rs 152 Cr -&gt; Rs 184 Cr -&gt; Rs 322.58 Cr (FY25, +75%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(FY21-FY25)</w:t>
            </w:r>
          </w:p>
        </w:tc>
        <w:tc>
          <w:tcPr>
            <w:tcW w:type="dxa" w:w="5800"/>
          </w:tcPr>
          <w:p>
            <w:r>
              <w:t xml:space="preserve">Rs 3 Cr -&gt; Rs 4 Cr -&gt; Rs 21 Cr -&gt; Rs 37 Cr -&gt; Rs 28.13 Cr (FY25, DOWN ~24% despite +75% revenue growth)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9M FY26</w:t>
            </w:r>
          </w:p>
        </w:tc>
        <w:tc>
          <w:tcPr>
            <w:tcW w:type="dxa" w:w="5800"/>
          </w:tcPr>
          <w:p>
            <w:r>
              <w:t xml:space="preserve">Revenue Rs 236.50 Cr, PAT Rs 38.69 Cr (already exceeds full FY25 PAT; margin recovered to ~16.4% from FY25's ~8.7%)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cash flow (FY24)</w:t>
            </w:r>
          </w:p>
        </w:tc>
        <w:tc>
          <w:tcPr>
            <w:tcW w:type="dxa" w:w="5800"/>
          </w:tcPr>
          <w:p>
            <w:r>
              <w:t xml:space="preserve">Borrowings jumped Rs 6 Cr (FY23) -&gt; Rs 35 Cr (FY24); operating cash flow was -Rs 10 Cr despite Rs 37 Cr PAT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 (FY23-&gt;FY24)</w:t>
            </w:r>
          </w:p>
        </w:tc>
        <w:tc>
          <w:tcPr>
            <w:tcW w:type="dxa" w:w="5800"/>
          </w:tcPr>
          <w:p>
            <w:r>
              <w:t xml:space="preserve">Debtor days 49 -&gt; 97 (also cited elsewhere as 71 -&gt; 97.2); working-capital days -10 -&gt; 96 (also cited as 10.5 -&gt; 96.4)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original write-up correctly flagged FY24's headline ROCE/ROE (~40-60%) alongside a sharply worsening working-capital trend as an unresolved caution. This deep-dive pass confirms the underlying concern is real and more serious than day-count metrics alone suggested: FY24 operating cash flow was -Rs 10 Cr despite Rs 37 Cr of reported PAT, funded by borrowings that jumped from Rs 6 Cr to Rs 35 Cr in one year - profit was not converting to cash, and debt was rising to plug the gap, consistent with the debtor-days blowout (49-&gt;97) and working-capital-days blowout (-10-&gt;96) in the same year. FY25 then saw revenue nearly double (+75% to Rs 322.58 Cr) but PAT actually FELL to Rs 28.13 Cr (down ~24% from FY24) - a margin collapse (~20% to ~8.7%) consistent with either the FY24 profit-quality problem catching up (bad-debt provisioning, aggressive prior recognition unwinding) or genuine competitive/cost pressure on the larger revenue base. The most recent data point is more encouraging: 9M FY26 PAT of Rs 38.69 Cr (on Rs 236.50 Cr revenue) already exceeds full FY25 PAT, with margin recovering to ~16.4% - a genuine improvement, though fresh FY25/FY26 cash-flow and working-capital-day figures could not be sourced this pass to confirm whether the underlying cash-conversion problem has actually resolved or merely paused. The India MDF/HDF import-substitution tailwind (anti-dumping protection, organised-furniture growth) remains real and structural, independent of this company-specific execution question.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2026-09-16.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(annual sales/PAT FY21-24, ROCE/ROE, debt, working-capital-day figures, P/E)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Secondary financial aggregators for FY25 and 9M FY26 revenue/PAT figures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IPO/DRHP-related coverage (promoter shareholding, GST-penalty legal proceeding, trademark-ownership risk factor)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forum search (re-confirmed: no thread exists for this name)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 operating cash flow was -Rs 10 Cr despite Rs 37 Cr reported PAT - a confirmed, sourced profit-quality issue, not just a working-capital-days observation.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quadrupled in FY24 (Rs 6 Cr -&gt; Rs 35 Cr), consistent with debt funding the receivables/working-capital gap rather than discretionary growth capex.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PAT fell ~24% (Rs 37 Cr -&gt; Rs 28.13 Cr) even as revenue grew 75% (Rs 184 Cr -&gt; Rs 322.58 Cr) - a margin collapse from ~20% to ~8.7%.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9M FY26 PAT of Rs 38.69 Cr (on Rs 236.50 Cr revenue, ~16.4% margin) already exceeds full FY25 PAT - a genuine recovery signal, though not yet confirmed with fresh cash-flow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hold an outstanding personal legal proceeding relating to a GST penalty; the company does not own the registered 'ARCHIT NUWOOD'/'NUWUD' trademark - both disclosed IPO risk factors, neither escalated to a red flag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clean quarter-by-quarter table sourced this pass; annual/9-month aggregates only: FY24 full year -&gt; FY25 full year (margin collapse) -&gt; 9M FY26 (margin recovery, already ahead of full FY25 PAT).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BSE/NSE announcements (orders, capex, board changes) surfaced this pass beyond the IPO-era DRHP disclosures and the financial results referenced above.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CONFIRMED: the working-capital caution the original pass flagged as 'unresolved' is a real, documented profit-quality issue - FY24's strong PAT came with -Rs 10 Cr operating cash flow and quadrupled debt.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NEW: FY25 PAT fell ~24% despite 75% revenue growth - directly consistent with (though not proven to be caused by) the FY24 cash-conversion problem unwinding.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(positive): 9M FY26 shows a genuine margin recovery, already exceeding full FY25 PAT - the trajectory is volatile rather than uniformly deteriorating.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ROCE figures are inconsistent across sources (~40.4% originally vs ~60.6% per a fresh screener.in read) - not reconciled this pass, treated as a range rather than a single trusted figure.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FY25/FY26 operating cash flow and working-capital-day figures could not be sourced this pass - the single most important thing to check next pass to confirm whether the cash-conversion problem has resolved alongside the 9M FY26 margin recovery.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FY25 PAT decline was specifically caused by bad-debt write-offs/provisioning related to the FY24 receivables blowout, or by unrelated cost/competitive pressure - not established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ROCE discrepancy (~40.4% vs ~60.6% across sources) not reconciled - unclear if this reflects a standalone/consolidated difference or a data-vintage issue.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Materiality and status of the promoters' personal GST-penalty legal proceeding not independently sized this pass.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original pass had already flagged the FY24 working-capital deterioration as a genuine, unresolved caution rather than dismissing it - this pass confirms that caution was well-placed: FY24's PAT came with deeply negative operating cash flow and quadrupled debt, and FY25 PAT then fell 24% despite strong revenue growth. The 9M FY26 margin recovery is a genuine positive, but without fresh cash-flow confirmation, conviction is downgraded rather than reaffirmed. thesis_fit retained at 10x-in-2-3-years (not overridden to neither) since the trajectory is genuinely ambiguous rather than confirmed as ongoing deterioration.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9M FY26 margin recovery to ~16.4% (PAT Rs 38.69 Cr on Rs 236.50 Cr revenue)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exceeds full FY25 PAT (Rs 28.13 Cr); FY25 margin was ~8.7%, down from FY24's ~20%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reported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Working-capital/cash-conversion normalisation from the FY24 blowout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FY24: debtor days 49-71 -&gt; 97, working-capital days -10 to 10.5 -&gt; 96, operating cash flow -Rs 10 Cr vs Rs 37 Cr PAT, borrowings Rs 6 Cr -&gt; Rs 35 Cr; FY25/FY26 updates not sourced this pass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MDF/HDF import-substitution tailwind (anti-dumping + organised-furniture growth)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(FY25 +75%, a large step-up)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Working-capital/cash-conversion management (FY24: deeply negative, unresolved for FY25/26)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Margin sustainability (FY24 ~20% -&gt; FY25 ~8.7% -&gt; 9M FY26 ~16.4%, genuinely volatile)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on a cash-backed, not just accounting, basis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Working-capital/cash-conversion management - the single confirmed quality issue this pass, with no fresh data to show it has resolved.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margin has moved sharply in both directions (20% -&gt; 8.7% -&gt; 16.4%) without a clean explanation sourced this pass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MDF/HDF import-substitution tailwind; Revenue growth. Still assumed: Working-capital/cash-conversion management improving; Margin sustainability; PAT growth on a cash-backed basis.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17.3x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~17.3x trailing P/E is not demanding in isolation, but which 'trailing' earnings base it should be judged against is itself unclear given FY24 (Rs 37 Cr, cash-quality-doubtful) vs FY25 (Rs 28.13 Cr, the actual reported figure) vs the 9M FY26 annualised run-rate (~Rs 51-52 Cr) are all materially different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If the 9M FY26 margin recovery (~16.4%) holds through FY26 and into FY27, and working-capital/cash-conversion actually normalises, a re-rating case exists - but this is not yet confirmed with cash-flow data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Depends entirely on whether the FY24 profit-quality issue was a one-off (bad-debt catch-up already taken in FY25) or a recurring feature of how this company recognises revenue on a scaling receivables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stock's valuation likely still anchors to the FY24-style ~20% margin/high-ROCE narrative from the original IPO-era pitch; this pass's confirmation of the FY24 cash-conversion problem and the FY25 margin collapse suggest the market may not have fully priced the earnings-quality risk, even with the encouraging 9M FY26 recovery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 (no VP thread exists for this name)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FY26 annual report / cash-flow statement - the key test of whether the 9M FY26 margin recovery is accompanied by normalised operating cash flow and working-capital days, or whether the FY24-style cash-conversion problem persists</w:t>
      </w:r>
      <w:r>
        <w:rPr>
          <w:color w:val="666666"/>
          <w:sz w:val="18"/>
          <w:szCs w:val="18"/>
        </w:rPr>
        <w:t xml:space="preserve"> (window ~6M from 2026-09-16;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Furniture/interiors import-substitution manufacturers (MDF/HDF boards, anti-dumping-protected)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Manufactures MDF, HDF and pre-laminated boards for the domestic furniture/interiors value chain, benefiting from anti-dumping duties on Chinese/other MDF imports and organised-furniture sector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Working-capital/receivables management as the business scales with larger customers - the actual, demonstrated constraint this pass, more than manufacturing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Century Plyboards, Greenpanel Industries, Rushil Decor, Archidply Industries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import-substitution tailwind is real and shared across the sector; Archit Nuwood's company-specific risk this pass is execution/cash-conversion quality, not the underlying demand thesis.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unclear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FY24 margin (~20%) accompanied by deeply negative operating cash flow, suggesting some portion may not be sustainable/collectible; FY25 margin collapse (~20% to ~8.7%) on 75% revenue growth - possibly the FY24 issue unwinding, possibly genuine competitive/cost pressure on the larger base; 9M FY26 margin recovery to ~16.4% - encouraging but not yet cash-flow-confirmed.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FY24's ~20% margin came with -Rs 10 Cr operating cash flow against Rs 37 Cr PAT - a real question over whether that margin level reflected genuine, collectible economics or partly aggressive recognition; FY25's subsequent margin collapse to ~8.7% is consistent with at least some of it not holding.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Revenue: FY21 Rs 40 Cr -&gt; FY22 Rs 134 Cr -&gt; FY23 Rs 152 Cr -&gt; FY24 Rs 184 Cr -&gt; FY25 Rs 322.58 Cr (+75%). PAT: Rs 3 Cr -&gt; Rs 4 Cr -&gt; Rs 21 Cr -&gt; Rs 37 Cr -&gt; Rs 28.13 Cr (FY25, -24% despite the revenue surge) -&gt; 9M FY26 Rs 38.69 Cr (already exceeding full FY25). A genuinely volatile margin trajectory, not a smooth compounder.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~17.3x trailing P/E is not demanding for a company that has shown 40-60%+ ROCE in its best year, but FY25's margin collapse and the FY24 cash-conversion caveat mean the multiple should be judged against a normalised, cash-backed earnings level rather than the peak FY24 or 9M FY26 annualised figures.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Borrowings quadrupled in FY24 (Rs 6 Cr -&gt; Rs 35 Cr) alongside a working-capital blowout, suggesting debt was used to fund receivables/working-capital growth rather than discretionary capacity investment - not established as disciplined or destructive this pass, genuinely unclear.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40.4%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recently listed, thin trading history; not a factor in the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Checked the ValuePickr forum search (2026-09-15, re-checked this pass): zero results for 'Archit Nuwood' in the relevant categories - no active thread found, no community view available either way.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 ValuePickr thread exists for this name as of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auditor-resignation, promoter-pledge, or SEBI/fraud action against the company itself found this pass. The promoters do have an outstanding personal legal proceeding relating to a GST penalty (per the DRHP), and the company does not own the registered 'ARCHIT NUWOOD'/'NUWUD' trademark - both disclosed risk factors, neither independently escalated to a red-flag tier this pass. The FY24 negative-operating-cash-flow-despite-strong-PAT finding is flagged prominently in bear_case/open_questions as the dominant concern.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structural import-substitution tailwind in MDF/HDF boards (anti-dumping protection) plus organised furniture/interiors growth as the underlying TAM driver, independent of company-specific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9M FY26 shows a genuine margin recovery (PAT Rs 38.69 Cr on Rs 236.50 Cr revenue, ~16.4% margin) already exceeding full FY25 PAT - the FY25 margin collapse may have been a one-year event, not a structural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Moderate implied valuation (~17.3x P/E) relative to the historical return profile, if the FY24-style returns can be sustained on a cash-backed basis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promoter holding (69.15% post-IPO) - skin in the game, though this is standard for a recent SME IPO rather than a distinguishing positive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(not just flagged as a risk): FY24 operating cash flow was -Rs 10 Cr despite Rs 37 Cr reported PAT, funded by debt quadrupling (Rs 6 Cr -&gt; Rs 35 Cr) - a genuine profit-quality problem, not just a working-capital-days observation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PAT fell ~24% (Rs 37 Cr -&gt; Rs 28.13 Cr) even as revenue grew 75% - a margin collapse consistent with the FY24 cash-conversion problem catching up, though not independently confirmed as the specific cause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fresh FY25/FY26 cash-flow or working-capital-day data available to confirm whether the underlying problem has resolved alongside the 9M FY26 margin recovery, or is merely paused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community thread or corroboration exists for this name - conviction rests entirely on fundamentals, which themselves carry the profit-quality caveat above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Young company (founded 2017), recently listed (Sep 2024), without a long multi-year track record; does not own its own brand trademark ('ARCHIT NUWOOD'/'NUWUD'); promoters have an outstanding personal GST-penalty legal proceeding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639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import-substitution tailwind and organised-furniture TAM support tailwind/tam; moat weak given the company's short track record and no demonstrated brand/scale moat (it doesn't even own its own trademark); valuation downgraded to weak this pass - the ~17.3x P/E is computed off FY24-style profit numbers that came with a documented negative-operating-cash-flow/quadrupled-debt profile, and FY25 PAT then fell 24% despite strong revenue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Small-cap MDF/HDF board maker with a real import-substitution tailwind and a genuine 9M FY26 margin recovery - but this pass confirms the FY24 return ratios came with deeply negative operating cash flow and quadrupled debt, and FY25 PAT actually fell despite 75% revenue growth. four_box softened to 3.0 (valuation downgraded on profit-quality grounds); conviction further capped at Low-Medium pending fresh cash-flow confirmation.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confirms (rather than merely flags) the working-capital caution the original pass identified: FY24's strong headline PAT (Rs 37 Cr) was accompanied by -Rs 10 Cr operating cash flow and debt quadrupling (Rs 6 Cr -&gt; Rs 35 Cr) - a real profit-quality issue, not just deteriorating day-count ratios.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finding: FY25 PAT fell ~24% despite 75% revenue growth - directly consistent with the FY24 cash-conversion problem unwinding, though not proven as the specific mechanism. 9M FY26 shows a genuine recovery (PAT already exceeding full FY25), but fresh cash-flow/working-capital data to confirm the underlying issue is resolved could not be sourced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revised to 3.0 (tailwind yes, tam yes, moat weak - unchanged, young company with no strong brand/scale moat; valuation downgraded weak - the ~17.3x P/E is being computed off profit numbers with a documented cash-quality caveat). Score still permits the return-magnitude label per the small/mid-cap rule; thesis_fit retained at 10x-in-2-3-years rather than overridden to neither, since (unlike other names reviewed this pass) there is no confirmed ongoing deterioration - the trajectory is genuinely ambiguous (FY24 bad, FY25 worse, 9M FY26 better).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red-flag-tier trigger found (no auditor resignation, no promoter pledge, no company-level SEBI/fraud action - only a promoters' personal GST-penalty proceeding and a trademark-ownership gap, both disclosed IPO risk factors). Conviction downgraded Medium -&gt; Low-Medium given the confirmed profit-quality issue and continued zero community corroboration.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set true given the genuinely unresolved cash-flow trajectory - the next annual report (FY26) is the key test of whether the 9M FY26 margin recovery is accompanied by a healthier cash-conversion profile.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2026-09-16T14:24:45.286Z</dcterms:created>
  <dcterms:modified xsi:type="dcterms:W3CDTF">2026-09-16T14:24:45.290Z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