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Beacon Trusteeship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Tiny (~Rs 141-146 Cr market cap) SEBI-licensed debenture/security/AIF trustee with real bond-market and AIF-industry tailwinds - but this pass surfaces three material new cautions the original light-forum-only read missed: a March 2024 SEBI due-diligence-failure penalty, a June 2026 internal-auditor resignation, and a ~30% dilutive related-party merger absorbing three promoter-group entities with an unverified swap ratio.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Internal auditor (M/s. Sudhir Kedia &amp; Co.) resigned effective Jun 22, 2026 (stated reason: time constraints) - a named HIGH CAUTION trigger. Compounded by a March 2024 SEBI adjudication order (Rs 8 lakh penalty) for due-diligence failure in the Shares Bazaar AIF registration - directly relevant since the company's core business IS diligence/trusteeship - and a ~30% dilutive related-party merger (3 promoter-group entities) now before the NCLT with the swap-ratio fairness not independently verified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Beacon Trusteeship Ltd (NSE: BEACON) is a SEBI-registered trustee providing Debenture Trusteeship, Security Trusteeship, AIF Trusteeship, ESOP Trusteeship, Securitization Trusteeship, Bond Trusteeship and Escrow Agent services - a licensed, capital-light, annuity-fee business. Per a single analyst source (unverified independently this pass), it ranks #1 for PSU bond-market issues and is the 4th-largest debenture trustee overall as of Feb 2025, with recent large mandate wins including REC (Rs 11,620 Cr issuance) and PFC (Rs 10,785 Cr issuance). The regulated-license structure limits the field to a handful of players (Beacon, IDBI Trusteeship, Axis Trustee, Catalyst Trusteeship, Vistra). The Board has approved amalgamating three promoter-group entities - Beacon Payroll &amp; Benefits, Codium Techlabs and Kratos Capital Advisors - into the listed company (NCLT hearing Aug 12, 2026), and separately approved (Aug 17, 2026) an MOA object-clause expansion into new financial-services lines plus a Dubai wholly-owned-subsidiary incorporation, both subject to approvals. Seeded via untrusted X triage (@SanaSecurities,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141-146 Cr (price ~Rs 78)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~20.2-20.9x trailing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23.36% (FY24) -&gt; 19.76% (FY25), declining; ROE 18% (FY24) -&gt; 14.5%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trend</w:t>
            </w:r>
          </w:p>
        </w:tc>
        <w:tc>
          <w:tcPr>
            <w:tcW w:type="dxa" w:w="5800"/>
          </w:tcPr>
          <w:p>
            <w:r>
              <w:t xml:space="preserve">FY24 Rs 5.18 Cr -&gt; FY25 Rs 5.43 Cr (+4.8%, near-stall) -&gt; FY26 Rs 6.88-6.98 Cr (+27-28%, reaccelerated)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sales CAGR 44%; 3-yr sales CAGR 31% - medium-term deceleration even as FY26 PAT reaccelerated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(~Rs 4.29 Cr net cash as of Mar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50.0 - Rs 125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licensed, capital-light, annuity-fee business riding two real structural India tailwinds (corporate bond-market issuance growth and AIF-industry AUM expansion) that it doesn't have to create itself. However, this deep-dive pass surfaces a materially different picture than the original light-forum-only read: (1) ROCE has fallen from 23.36% (FY24) to 19.76% (FY25), and ROE from 18% (FY24) to 14.5% (FY26), even as absolute PAT grew - consistent with IPO-proceeds cash sitting largely undeployed (net cash ~Rs 4.29 Cr) rather than a demand problem; (2) a March 2024 SEBI adjudication order penalized Beacon Rs 8 lakh (jointly with SKI Capital) for a due-diligence failure in the 'Shares Bazaar AIF' registration - Beacon submitted 'fit and proper' undertakings to SEBI without disclosing the AIF sponsor's prior BSE expulsion, a direct hit to the core claim that a SEBI trustee license itself signals rigorous diligence; (3) Beacon's internal auditor (M/s. Sudhir Kedia &amp; Co.) resigned effective June 22, 2026 (stated reason: time constraints), with M/s. Jain Vijendra &amp; Co LLP appointed for FY27; and (4) the Board has approved amalgamating three promoter-group entities (Beacon Payroll &amp; Benefits, Codium Techlabs, Kratos Capital Advisors) into the listed company via a scheme now before the NCLT (hearing Aug 12, 2026), reportedly issuing ~5.4 million new shares against an existing base of ~18.1 million shares - roughly 30% dilution - with the swap-ratio fairness (valuation reports exist per a registered merchant banker, dated 31.08.2025, but the actual ratio was not accessible this pass) not independently verified. None of this individually is disqualifying, but together they are a real governance-quality and dilution risk the original 18-post, light-scan-only forum thread did not surface.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2026-09-16.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(quarterly PAT trend, ROCE/ROE, promoter shareholding, sales CAGR)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tijorifinance.com financials (PAT by year, net cash figure)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sri795500.substack.com analyst deep-dive (merger dilution estimate, PSU mandate wins, competitive ranking claim)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SEBI enforcement order search (moneylife.in coverage of the Mar 2024 adjudication order)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corporate announcements (auditor resignation/appointment, NCLT amalgamation hearing, MOA alteration/Dubai WOS)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fell from 23.36% (FY24) to 19.76% (FY25); ROE fell from 18% (FY24) to 14.5% (FY26) - capital efficiency declining even as absolute PAT grew, consistent with idle IPO-proceeds cash (net cash ~Rs 4.29 Cr).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PAT: FY24 Rs 5.18 Cr -&gt; FY25 Rs 5.43 Cr (+4.8%, near-stall) -&gt; FY26 Rs 6.88-6.98 Cr (+27-28%, reaccelerated) - a genuinely lumpy trajectory, not a smooth compounder.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sales CAGR 44% vs 3-yr sales CAGR 31% - medium-term growth-rate deceleration.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at 46.15% (Sep 2024-Mar 2026), no pledge found - a clean governance signal on this specific dimension.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March 2024 SEBI adjudication order: Rs 8 lakh penalty (jointly with SKI Capital) for due-diligence failure in the Shares Bazaar AIF registration - Beacon submitted 'fit and proper' undertakings without disclosing the sponsor's prior BSE expulsion.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is lumpy: Sep 2023 Rs 4.00 Cr, Sep 2024 Rs 4.24 Cr, Mar 2025 Rs 1.18 Cr (a weak quarter), Sep 2025 Rs 4.46 Cr, Mar 2026 Rs 2.42 Cr - consistent with fee income tied to irregular debenture-issuance timing rather than steady-state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 PAT (Rs 6.88-6.98 Cr across two sources) represents a real reacceleration versus FY25's near-stall (Rs 5.43 Cr, +4.8%).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NCLT Scheme of Amalgamation (Beacon Payroll &amp; Benefits, Codium Techlabs, Kratos Capital Advisors into Beacon Trusteeship) - hearing scheduled Aug 12, 2026; SEBI reviewed the draft scheme in March 2026; valuation reports by a registered merchant banker dated 31.08.2025 (actual swap ratio not accessible this pass).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auditor M/s. Sudhir Kedia &amp; Co. resigned effective June 22, 2026 (time constraints cited); M/s. Jain Vijendra &amp; Co LLP appointed internal auditor for FY27.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(Aug 17, 2026) an MOA object-clause alteration for new financial-services lines and a Dubai wholly-owned-subsidiary incorporation, both subject to approvals.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PSU mandate wins cited: REC (Rs 11,620 Cr issuance) and PFC (Rs 10,785 Cr issuance) - single analyst source, not independently corroborated via SEBI/exchange data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CORRECTION/NEW: a March 2024 SEBI adjudication order penalized Beacon Rs 8 lakh for a due-diligence failure in the Shares Bazaar AIF registration - a direct hit to the core 'licensed trustee = rigorous diligence' moat premise that the original light-scan pass did not surface.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Beacon's internal auditor resigned effective June 22, 2026 - a named HIGH CAUTION trigger not found in the original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NEW/QUANTIFIED: the promoter-side-business caution flagged by a forum member (Gaurav, Apr 2026) has materialised into a concrete, board-approved amalgamation of THREE promoter-group entities, reportedly issuing ~5.4 million new shares (~30% dilution) against ~18.1 million shares outstanding - a real, quantified minority-dilution risk now before the NCLT.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are declining (23.36%-&gt;19.76% ROCE FY24-&gt;FY25; 18%-&gt;14.5% ROE), not the steady ~22%/~16.6% snapshot the original pass reported - the business is currently under-earning on its capital base, likely due to idle IPO proceeds.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is genuinely lumpy (a near-stall FY25 followed by a FY26 reacceleration), not a smooth ~49% CAGR - that figure appears to have been a longer-window average that masks real year-to-year volatility.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actual swap ratio / relative valuation basis for the 3-entity amalgamation was not accessible this pass (valuation reports referenced on the company's investor portal but not independently retrieved) - critical to judging whether the ~30% dilution is fair value-for-value or minority-dilutive.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#1-PSU-bond-trustee / 4th-largest-debenture-trustee competitive claim rests on a single analyst source (substack) and was not independently corroborated against SEBI/AMFI data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FCF conversion % could not be sourced this pass (no cash-flow-statement data available from the sources checked) - left null rather than guessed.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status/resolution of the March 2024 SEBI penalty (paid, appealed, or otherwise) not confirmed - treated as a resolved historical penalty for HIGH CAUTION purposes, not an active ongoing matter, but not independently confirmed as closed.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original call was based on a light, forum-thread-only scan that found 'no red flags.' This pass's primary-document research (screener.in financials, SEBI enforcement records, BSE corporate filings) found three concrete new facts the light scan missed: a SEBI due-diligence-failure penalty, an internal-auditor resignation, and a large, imperfectly-verified dilutive related-party merger - together meeting the HIGH CAUTION bar and capping conviction at Low-Medium per protocol, regardless of the four_box mechanics.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 PSU debenture-trustee mandate wins (REC Rs 11,620 Cr, PFC Rs 10,785 Cr issuances)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Cited as evidence of a #1 PSU-bond-market-trustee position and 4th-largest debenture trustee overall (single analyst source, not independently corroborated)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won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Amalgamation of 3 promoter-group entities (Beacon Payroll &amp; Benefits, Codium Techlabs, Kratos Capital Advisors) into the listed company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~5.4 million new shares to be issued (~30% dilution vs ~18.1 million shares outstanding); NCLT hearing Aug 12, 2026; SEBI reviewed the draft scheme in March 2026; valuation reports by a registered merchant banker dated 31.08.2025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MOA object-clause expansion into new financial-services lines + Dubai WOS incorporation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Board approved Aug 17, 2026, subject to approvals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SEBI-license moat + PSU/AIF mandate wins (REC/PFC)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(44% 5yr CAGR, decelerating to 31% 3yr)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Merger-driven cross-sell (Payroll/IT/Fund-admin bundled to the same clients)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Near-term EPS dilution (~30% share-count increase) offset by synergy realisation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(recovered to ~27-28% FY26 after a near-stall FY25)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ROCE/ROE recovery from the current declining trend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Merger-driven cross-sell synergy realisation - the entire rationale for accepting ~30% dilution, with no disclosed timeline or quantum.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the merger is dilutive by design near-term, and management has not disclosed a synergy timeline or quantum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SEBI-license moat + PSU/AIF mandate wins; Revenue growth. Still assumed: Merger-driven cross-sell synergy; Near-term EPS dilution offset; PAT growth continuing; ROCE/ROE recovery.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78 · 20.2x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~20x trailing P/E for a small, capital-light licensed-trustee business needs roughly 20-25% PAT CAGR to be fair at a ~14-16x through-cycle exit typical for a niche fee-based financial-services business; FY26's ~27-28% PAT growth clears this, but the pending ~30% share dilution from the promoter-entity merger could materially reset per-share economics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Revenue/PAT growth continuing at a mid-20s% pace on the existing trustee business, offset per-share by the ~30% new-share issuance if the merger completes within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heavily on whether the Payroll/Codium/Kratos cross-sell delivers the promised synergies or is a value-diluting related-party absorption - genuinely unresolved given the swap ratio was not accessible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market's ~20x multiple appears to reflect the standalone trustee business' growth trajectory; the pending ~30% share-count increase from the promoter-entity merger (swap ratio/relative valuation not independently verified), a declining ROCE/ROE trend, and a real SEBI due-diligence-failure penalty are governance-quality risks that could make per-share economics worse than currently 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NCLT ruling on the 3-entity amalgamation scheme + disclosure of the actual swap ratio and per-share dilution impact</w:t>
      </w:r>
      <w:r>
        <w:rPr>
          <w:color w:val="666666"/>
          <w:sz w:val="18"/>
          <w:szCs w:val="18"/>
        </w:rPr>
        <w:t xml:space="preserve"> (window ~3M from 2026-09-16;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Financial-services licensed-intermediary compounders (SEBI-registered trustee riding bond/AIF market growth)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SEBI-registered debenture/security/AIF/ESOP/securitization trustee and escrow agent; ranked (per a single, unverified analyst source) #1 for PSU bond-market issues and 4th-largest debenture trustee overall as of Feb 2025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SEBI trustee registration itself - a licensed-oligopoly gate (Beacon, IDBI Trusteeship, Axis Trustee, Catalyst Trusteeship, Vistra)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IDBI Trusteeship, Axis Trustee Services, Catalyst Trusteeship, Vistra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licensed-oligopoly structure is real, but a March 2024 SEBI adjudication order penalising Beacon for a due-diligence failure (Shares Bazaar AIF registration) is a direct hit to the specific claim that licensing itself guarantees quality/trust - the moat is regulatory-gate-based, not necessarily execution-quality-based.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Licensed fee-based revenue (structural); IPO-proceeds cash sitting largely undeployed, diluting ROCE/ROE; Upcoming related-party merger will further dilute per-share metrics before any synergy materialises.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ROCE fell from 23.36% (FY24) to 19.76% (FY25); ROE fell from 18% (FY24) to 14.5% (FY26) even as absolute PAT grew - consistent with idle IPO-proceeds cash (net cash ~Rs 4.29 Cr) dragging returns, not a demand-driven margin issue. Not a peak-margin risk; if anything the business is currently under-earning on its capital base.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PAT: FY24 Rs 5.18 Cr -&gt; FY25 Rs 5.43 Cr (+4.8%, a near-stall) -&gt; FY26 Rs 6.88-6.98 Cr (+27-28%, reaccelerated). Quarterly PAT is lumpy (Mar 2025 only Rs 1.18 Cr vs Sep 2025 Rs 4.46 Cr), consistent with fee income tied to irregular debenture-issuance timing rather than a smooth compounding trend.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~20x trailing P/E needs roughly 20-25% PAT CAGR to be fair at a ~14-16x through-cycle exit typical for a niche fee-based financial-services business; FY26 delivered that on a per-company basis, but the pending ~30% share dilution from the promoter-entity merger could reset the per-share trajectory before FY28.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IPO proceeds appear to sit largely as cash (net cash ~Rs 4.29 Cr), dragging ROCE/ROE down from FY24 levels; management is now proposing to redeploy capital via a related-party amalgamation (Payroll/Codium/Kratos) rather than reinvesting in the core trustee franchise or returning capital to shareholders.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The merger explicitly aims to bundle IT solutions (Codium Techlabs), payroll processing (Beacon Payroll &amp; Benefits) and AIF fund administration (Kratos Capital Advisors) with the core trusteeship license - a genuine capability-ladder move, but executed via related-party absorption rather than organic build or an arm's-length acquisition.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19.76%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forum thread 'Beacon Trusteeship Ltd' (topic_id 184111) resolved via search.json - a small thread (18 posts, opened Jan 2025, last bumped Jun 2026). Original post (Prateek Sen) laid out the AIF/Securities-Trustee market-share business case. One later post (Gaurav, Apr 2026, cross-posted from a Borana Weaves thread) raised the promoter-side-business caution - which this deep-dive pass now confirms is materialising as an actual ~30% dilutive amalgamation, not just a governance risk on paper.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Small but genuine dedicated VP thread exists (18 posts); no trusted-cluster or elevated-tier user signal found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Deep-dive pass 1 found what the original light-scan pass missed: (1) a March 2024 SEBI adjudication order, Rs 8 lakh penalty, for due-diligence failure in the Shares Bazaar AIF registration; (2) internal auditor M/s. Sudhir Kedia &amp; Co. resigned effective June 22, 2026 (time constraints cited), replaced by M/s. Jain Vijendra &amp; Co LLP for FY27; (3) NCLT Scheme of Amalgamation (3 promoter-group entities) pending, hearing Aug 12, 2026, SEBI having reviewed the draft scheme in March 2026; (4) Aug 17, 2026 board approval to alter the MOA for new financial-services lines plus a Dubai WOS, subject to approvals. No promoter pledge found; promoter holding stable at 46.15% (Sep 2024-Mar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licensed-oligopoly moat (SEBI-registered trustee, one of only ~5 credible players) riding two structural India tailwinds - corporate bond-market deepening and AIF-industry AUM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reaccelerated to +27-28% after a near-stall FY25 (+4.8%), with large PSU mandate wins cited (REC, PFC) - if the #1 PSU-bond-trustee / 4th-largest-overall positioning holds up to independent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net cash, cheap-looking at ~20x trailing P/E for the growth rate if it persists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pending merger's stated rationale (bundling IT/payroll/fund-admin services with the core trustee relationship) is a genuine, logical cross-sell thesis if executed fairly and the synergies materialise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fell from 23.36% (FY24) to 19.76% (FY25) and ROE from 18% to 14.5% - capital is not compounding as efficiently as the headline profit-CAGR framing suggests, likely IPO-proceeds cash sitting idle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March 2024 SEBI due-diligence-failure penalty (Rs 8 lakh, Shares Bazaar AIF) directly undercuts the 'licensed trustee = rigorous diligence' moat premise - this is precisely the kind of failure a trustee business exists to prevent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auditor resigned (June 2026, time constraints cited) - a named HIGH CAUTION trigger; while stated as administrative, it adds to the pattern of governance friction this pass surfaced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pending amalgamation of THREE promoter-group entities issues an estimated ~5.4 million new shares (~30% dilution vs ~18.1 million shares outstanding) with the swap-ratio fairness not independently verified - a real, quantified minority-dilution risk, not just a forum caution on paper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market cap (~Rs 141-146 Cr) - thin liquidity, single-business concentration risk; fee income is lumpy quarter to quarter (Mar 2025 PAT only Rs 1.18 Cr vs Sep 2025 Rs 4.46 Cr)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Micro/small-cap (~Rs 141-146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(bond market + AIF industry growth); tam yes (real, growing fee pool); moat downgraded to weak this pass - a March 2024 SEBI due-diligence-failure penalty directly undercuts the 'licensed trustee = rigorous diligence' premise; valuation downgraded to weak - the headline ~20x P/E does not reflect the pending ~30% dilution from the related-party merger. Score would mechanically permit a label but thesis_fit is overridden to 'neither' given accumulated governance/dilution risk.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licensed-oligopoly trustee business with genuine bond/AIF tailwinds, but deep-dive pass 1 surfaces a SEBI due-diligence-failure penalty, an internal-auditor resignation, and a ~30% dilutive related-party merger with an unverified swap ratio - collectively enough to downgrade from the original light-scan '100x-in-10-years, Medium' call to HIGH CAUTION, thesis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corrects the original light-forum-only pass: that read found 'no red flags' from an 18-post thread scan and did not check BSE/SEBI filings. This pass's primary-document research found a real SEBI adjudication order (due-diligence failure, Mar 2024), a genuine internal-auditor resignation (Jun 2026), and a large, imperfectly-verified related-party dilutive merger now before the NCLT.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set per protocol: auditor resignation is an explicitly named trigger, compounded by the SEBI due-diligence penalty (directly relevant to a trustee's core value proposition) and the rising-RPT merger. Per rule, conviction is capped Low-Medium regardless of the four_box mechanics.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revised to 3.0 (tailwind yes, tam yes, moat downgraded weak - the SEBI penalty is a direct hit to the 'licensed trustee = diligence' moat claim, valuation downgraded weak - the ~30% pending dilution is not reflected in the headline ~20x P/E). Score would mechanically still permit a return-magnitude label, but thesis_fit is overridden to 'neither' (analyst_override) given the accumulated governance/dilution uncertainty a four-box score alone can't capture.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AVOID/EXCLUDE-tier finding (the SEBI order is a resolved historical penalty, not an active fraud/going-concern matter); promoter holding is stable with no pledge. This keeps the call at HIGH CAUTION rather than a harder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Conviction: Medium -&gt; Low-Medium (downgraded) - genuine business quality and tailwinds remain, but three concrete new-fact findings this pass (SEBI penalty, auditor resignation, unverified dilutive merger) materially raise the risk relative to the original light-scan assessment.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2026-09-16T14:17:12.650Z</dcterms:created>
  <dcterms:modified xsi:type="dcterms:W3CDTF">2026-09-16T14:17:12.656Z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