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Rappid Valves (India) Ltd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Small NSE-SME-listed valve manufacturer with real, dated Navy/BHEL defence orders and a genuine shipyard-qualification moat - but this pass corrects the original 'ROCE ~48%' and '~Rs 27 Cr trailing sales' claims (actual FY26 revenue Rs 53.23 Cr, ROCE collapsed to ~16.2% from 38% in FY23) and surfaces a serious cash-conversion crisis (deeply negative operating cash flow despite reported profit, debtor days nearly tripling, IPO proceeds reallocated to plug a working-capital shortfall).</w:t>
      </w:r>
    </w:p>
    <w:p>
      <w:pPr>
        <w:shd w:fill="FFF0F0" w:val="clear"/>
        <w:spacing w:after="200"/>
      </w:pPr>
      <w:r>
        <w:rPr>
          <w:b/>
          <w:bCs/>
          <w:color w:val="B8860B"/>
          <w:sz w:val="22"/>
          <w:szCs w:val="22"/>
        </w:rPr>
        <w:t xml:space="preserve">RED FLAG TIER: HIGH CAUTION — </w:t>
      </w:r>
      <w:r>
        <w:rPr>
          <w:sz w:val="20"/>
          <w:szCs w:val="20"/>
        </w:rPr>
        <w:t xml:space="preserve">Severe, documented cash-conversion crisis: FY25 operating cash flow -Rs 12.82 Cr against +Rs 9.93 Cr operating profit (profit not converting to cash); debtor days worsened from 83 (FY24) to 135-170; working-capital days extended from ~59 to 233-234 over two years; debt roughly doubled YoY (Rs 8.41 Cr -&gt; Rs 17.85 Cr); and shareholders approved reallocating Rs 7.64 Cr of IPO proceeds to plug the working-capital shortfall in March 2026. Treated as HIGH CAUTION-equivalent given the severity, though it does not literally match the promoter-holding-collapse/auditor-resignation triggers.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Rappid Valves (India) Ltd manufactures and exports industrial valves for hydrocarbon/oil &amp; gas, upstream/downstream/midstream, chemical, power, marine, mining and general-industry applications, with shipyard-approval credentials positioning it as a tier-2 supplier into Indian Navy shipbuilding programmes via BHEL (e.g. the Fleet Support Ship/FSS programme). Listed on NSE SME (IPO Sep 2024, price band Rs 210-222, subscribed 117x). Promoter Mr. Gaurav Vijay Dalal (22 years industry experience). Seeded 2026-09-13 via untrusted X triage (@rishithegreat41).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~Rs 160 Cr (price ~Rs 309)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Stock P/E</w:t>
            </w:r>
          </w:p>
        </w:tc>
        <w:tc>
          <w:tcPr>
            <w:tcW w:type="dxa" w:w="5800"/>
          </w:tcPr>
          <w:p>
            <w:r>
              <w:t xml:space="preserve">~24.8x trailing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 / ROE</w:t>
            </w:r>
          </w:p>
        </w:tc>
        <w:tc>
          <w:tcPr>
            <w:tcW w:type="dxa" w:w="5800"/>
          </w:tcPr>
          <w:p>
            <w:r>
              <w:t xml:space="preserve">ROCE 38.08% (FY23) -&gt; 24.31% (FY24) -&gt; ~16.2% (latest) - a real collapse, NOT the ~48% originally claimed; ROE ~13.4% latest vs a ~21% 3-yr average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Revenue (FY24/FY25/FY26)</w:t>
            </w:r>
          </w:p>
        </w:tc>
        <w:tc>
          <w:tcPr>
            <w:tcW w:type="dxa" w:w="5800"/>
          </w:tcPr>
          <w:p>
            <w:r>
              <w:t xml:space="preserve">Rs 36.51 Cr -&gt; Rs 52.13 Cr (+42.8%) -&gt; Rs 53.23 Cr (+2.1%) - growth stalled in FY26, NOT the ~Rs 27 Cr trailing base originally cited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Net profit (FY24/25/26)</w:t>
            </w:r>
          </w:p>
        </w:tc>
        <w:tc>
          <w:tcPr>
            <w:tcW w:type="dxa" w:w="5800"/>
          </w:tcPr>
          <w:p>
            <w:r>
              <w:t xml:space="preserve">Rs 4.13 Cr -&gt; Rs 6.04 Cr -&gt; Rs 6.48 Cr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Debt</w:t>
            </w:r>
          </w:p>
        </w:tc>
        <w:tc>
          <w:tcPr>
            <w:tcW w:type="dxa" w:w="5800"/>
          </w:tcPr>
          <w:p>
            <w:r>
              <w:t xml:space="preserve">Borrowings Rs 17.85 Cr FY26, roughly doubled from Rs 8.41 Cr FY25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Working capital</w:t>
            </w:r>
          </w:p>
        </w:tc>
        <w:tc>
          <w:tcPr>
            <w:tcW w:type="dxa" w:w="5800"/>
          </w:tcPr>
          <w:p>
            <w:r>
              <w:t xml:space="preserve">Debtor days worsened from 83 (FY24) to 135-170; working capital days extended from ~59 to 233-234 over two years - a serious deterioration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Q1 FY27</w:t>
            </w:r>
          </w:p>
        </w:tc>
        <w:tc>
          <w:tcPr>
            <w:tcW w:type="dxa" w:w="5800"/>
          </w:tcPr>
          <w:p>
            <w:r>
              <w:t xml:space="preserve">Revenue Rs 14.87 Cr (+28% YoY); order book ~Rs 40 Cr executable (+~60% YoY) on fresh Navy/BHEL FSS orders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This deep-dive pass materially corrects the original light-triage write-up on two central bull-case numbers: (1) ROCE is not ~48% - it has actually fallen from 38.08% (FY23) to 24.31% (FY24) to ~16.2% currently, a real and significant decline in capital efficiency, not an 'elite, sustained' return profile; (2) trailing revenue is not ~Rs 27 Cr - FY26 actual revenue was Rs 53.23 Cr (essentially flat YoY, +2.1%, after a strong +42.8% FY25), meaning the company is roughly 2x the size the original write-up assumed and its FY26 growth actually stalled rather than compounding toward the guided ~50%. More seriously, this pass surfaces a genuine cash-conversion crisis: operating cash flow was deeply negative (-Rs 12.82 Cr in FY25) against a positive operating profit of Rs 9.93 Cr - profit is accumulating in receivables, not converting to cash. Debtor days worsened from 83 (FY24) to 135-170, and working-capital days stretched from ~59 to 233-234 over two years. In March 2026, shareholders approved reallocating Rs 7.64 Cr of IPO proceeds toward working capital - a concrete confirmation that the original capital plan was insufficient and receivables pressure (likely linked to slower government/PSU payment cycles via BHEL/Navy contracts) had outpaced it. Set against this, the moat and near-term order-flow story is genuinely real: Rappid won an Rs 18.05 Cr BHEL naval-defence order (Indian Navy FSS programme, ~34% of FY26 turnover, execution staggered through FY27-28) and further Rs 29.85 Cr of FSS-programme orders in Q1 FY27, taking the executable order book to ~Rs 40 Cr (+~60% YoY) and driving a +28% YoY Q1 FY27 revenue print - the first genuine reacceleration signal, but only one quarter old and set against an otherwise deteriorating cash and returns picture.</w:t>
      </w:r>
    </w:p>
    <w:p>
      <w:pPr>
        <w:pStyle w:val="Heading1"/>
        <w:spacing w:after="120" w:before="280"/>
      </w:pPr>
      <w:r>
        <w:t xml:space="preserve">Deep-Dive: Primary Documents (Annual Reports, Quarterly Results, Exchange Filings)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Pass 1 — 2026-09-16. Built from the company's own filings (3 years of annual reports, ~4 quarters of results/concalls, and 6 months of BSE/NSE announcements), read via the web — a deeper layer than the forum-sentiment read below.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Sources reviewed this pass: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screener.in (quarterly/annual sales &amp; PAT, ROCE/ROE trend, promoter shareholding, working-capital commentary)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tradebrains.in and scanx.trade order-win coverage (BHEL naval order, FSS-programme orders, Q1 FY27 business update)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IPO/DRHP-related coverage (promoter shareholding post-IPO, litigation risk-factor language, restated-financials auditor note)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Web search for auditor/pledge/litigation status and working-capital/debtor-days detail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Annual-report findings (3-year view):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Revenue: FY24 Rs 36.51 Cr -&gt; FY25 Rs 52.13 Cr (+42.8%) -&gt; FY26 Rs 53.23 Cr (+2.1%, stalled) - materially different from and about 2x the '~Rs 27 Cr trailing sales' figure in the original write-up.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ROCE: FY23 38.08% -&gt; FY24 24.31% -&gt; ~16.2% latest - a real, multi-year collapse, directly contradicting the original '~48% ROCE' claim.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Debt: borrowings roughly doubled YoY, Rs 8.41 Cr (FY25) -&gt; Rs 17.85 Cr (FY26).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Working capital: debtor days worsened from 83 (FY24) to 135-170; working-capital days extended from ~59 to 233-234 over two years - a serious, documented deterioration.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FY25 operating cash flow was -Rs 12.82 Cr against +Rs 9.93 Cr operating profit - profit accumulating in receivables, not converting to cash.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Promoter shareholding shown as 51.69% (Mar 2026) per screener.in; a separate IPO-era source cited '5.13% from 69.46% pre-IPO' which appears to refer to a different metric (e.g. an individual selling shareholder or an OFS component) - not reconciled this pass, flagged as an open question.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Quarterly trend (last ~4 quarters + concall commentary):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Half-yearly figures (screener): Sep 2025 Rs 28.82 Cr sales / Rs 3.38 Cr PAT -&gt; Mar 2026 Rs 24.41 Cr sales / Rs 3.10 Cr PAT - a sequential decline consistent with the FY26 full-year growth stall.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 (quarter ended June 30, 2026, first true quarterly disclosure found): revenue Rs 14.87 Cr, +28% YoY - the first clear reacceleration signal.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Order book: ~Rs 40 Cr executable, +~60% YoY, driven by the Rs 29.85 Cr of Q1 FY27 FSS-programme order wins on top of the earlier Rs 18.05 Cr BHEL order.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Exchange announcements (last 6 months):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Rs 18.05 Cr BHEL order for the Indian Navy's Fleet Support Ship programme (stock +17% on the news).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Rs 29.85 Cr of further Indian Navy FSS-programme orders won in Q1 FY27 (and a separate Rs 8.5 Cr FSS supply-contract order noted in press coverage).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March 2026: shareholders approved reallocating Rs 7.64 Cr of IPO proceeds to working capital - a concrete, filed confirmation of the cash-conversion strain.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Key new facts vs. the prior write-up: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CORRECTION: ROCE is ~16.2% and declining (from 38.08% FY23), not ~48% as originally claimed - the single biggest correction this pass makes to the bull case.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CORRECTION: FY26 actual revenue was Rs 53.23 Cr (essentially flat YoY, +2.1%), not the ~Rs 27 Cr trailing base assumed originally - the company is roughly 2x larger than believed, and FY26 growth stalled rather than compounding.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NEW: a serious, documented cash-conversion crisis - FY25 operating cash flow -Rs 12.82 Cr against +Rs 9.93 Cr operating profit, debtor days nearly doubling, working-capital days nearly quadrupling, and an emergency Rs 7.64 Cr IPO-proceeds reallocation in March 2026 to plug the gap.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NEW (positive): the shipyard-approval moat is now evidenced by real, dated contract wins (Rs 18.05 Cr BHEL order, Rs 29.85 Cr further FSS orders) rather than just a forum concall claim, and Q1 FY27 shows a genuine +28% YoY reacceleration with the order book up +60% YoY.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On a corrected, larger revenue base, the market cap (~Rs 160 Cr) is ~3x FY26 sales, not the ~6x originally assumed - the headline valuation is less stretched than believed, even though underlying quality (ROCE, cash conversion) is materially worse.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Open questions / what to watch: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Whether the '5.13% promoter stake' figure from one IPO-era source refers to a different metric than screener's '51.69% as of Mar 2026' total promoter-group holding - not reconciled this pass.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Nature and materiality of the 'outstanding litigation' flagged in the DRHP risk factors - not independently sized or resolved this pass.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Whether the Q1 FY27 working-capital/cash-flow trend has actually improved alongside the revenue reacceleration, or whether the debtor-days/OCF problem is continuing to worsen even as the order book grows - the single most important thing to check next pass.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net_debt_to_ebitda and interest_coverage left null - EBITDA/debt breakdown not cleanly separable from the sources reviewed this pass.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Conviction impact: </w:t>
      </w:r>
      <w:r>
        <w:rPr>
          <w:sz w:val="20"/>
          <w:szCs w:val="20"/>
        </w:rPr>
        <w:t xml:space="preserve">Medium-High -&gt; Low-Medium. The original call rested on two headline numbers (ROCE ~48%, trailing sales ~Rs 27 Cr) sourced from a single forum concall mention - neither survives primary-document verification. More importantly, this pass found a genuine, documented cash-conversion crisis (negative operating cash flow against positive operating profit, ballooning working-capital days, an emergency capital reallocation) that the original light-triage pass did not check for. The underlying moat and order-flow story is real and even strengthened (actual Navy/BHEL contract wins, Q1 FY27 reacceleration), but conviction is capped Low-Medium (HIGH CAUTION-equivalent) until the cash-conversion trend is shown to be stabilising.</w:t>
      </w:r>
    </w:p>
    <w:p>
      <w:pPr>
        <w:pStyle w:val="Heading1"/>
        <w:spacing w:after="120" w:before="280"/>
      </w:pPr>
      <w:r>
        <w:t xml:space="preserve">Guidance &amp; Expectation Gap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Management guidance decoded into commitments, graded on the expectation → action → operational → commercial → financial ladder, then compared to what the current price appears to assume. Method: playbook/guidance-and-expectation-gap.md.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Commitment ladder (most-proven first):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2600"/>
        <w:gridCol w:w="2400"/>
        <w:gridCol w:w="900"/>
        <w:gridCol w:w="1200"/>
        <w:gridCol w:w="800"/>
      </w:tblGrid>
      <w:tr>
        <w:trPr>
          <w:tblHeader/>
        </w:trPr>
        <w:tc>
          <w:tcPr>
            <w:tcW w:type="dxa" w:w="11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Area</w:t>
            </w:r>
          </w:p>
        </w:tc>
        <w:tc>
          <w:tcPr>
            <w:tcW w:type="dxa" w:w="26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Commitment</w:t>
            </w:r>
          </w:p>
        </w:tc>
        <w:tc>
          <w:tcPr>
            <w:tcW w:type="dxa" w:w="24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Specifics</w:t>
            </w:r>
          </w:p>
        </w:tc>
        <w:tc>
          <w:tcPr>
            <w:tcW w:type="dxa" w:w="9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By when</w:t>
            </w:r>
          </w:p>
        </w:tc>
        <w:tc>
          <w:tcPr>
            <w:tcW w:type="dxa" w:w="12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Stage</w:t>
            </w:r>
          </w:p>
        </w:tc>
        <w:tc>
          <w:tcPr>
            <w:tcW w:type="dxa" w:w="8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Thesis-critical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balance_sheet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Working-capital shortfall plugged via IPO-proceeds reallocation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Shareholders approved reallocating Rs 7.64 Cr of IPO proceeds to working capital, March 2026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already done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financial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orders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BHEL naval-defence order for the Indian Navy's Fleet Support Ship (FSS) programme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Rs 18.05 Cr order (~34% of FY26 turnover), execution staggered through FY27-28; plus a further Rs 29.85 Cr of FSS-programme orders won in Q1 FY27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FY28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commercial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growth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~50% FY27 revenue growth guidance (management, June 2026 concall)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Q1 FY27 delivered +28% YoY; FY26 actual growth was only +2.1%, so the guidance implies a large back-half acceleration not yet evidenced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expectation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</w:tbl>
    <w:p>
      <w:pPr>
        <w:spacing w:after="60" w:before="120"/>
      </w:pPr>
      <w:r>
        <w:rPr>
          <w:b/>
          <w:bCs/>
          <w:sz w:val="20"/>
          <w:szCs w:val="20"/>
        </w:rPr>
        <w:t xml:space="preserve">Earnings chain: </w:t>
      </w:r>
      <w:r>
        <w:rPr>
          <w:b w:val="false"/>
          <w:bCs w:val="false"/>
          <w:sz w:val="20"/>
          <w:szCs w:val="20"/>
        </w:rPr>
        <w:t xml:space="preserve">Shipyard-approval qualification moat + Navy/BHEL order wins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Order-book growth (+60% YoY to ~Rs 40 Cr executable)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Revenue growth (Q1 FY27 +28% YoY, reversing FY26's +2.1% stall)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Working-capital/cash-conversion stabilisation (currently deeply negative OCF vs positive operating profit)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Sustained ROCE recovery from the current ~16.2% (down from 38% FY23)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Profit growth converting to real cash, not just receivables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Bottleneck link: Working-capital/cash-conversion stabilisation - the single biggest unresolved question given FY25's -Rs 12.82 Cr operating cash flow against +Rs 9.93 Cr operating profit.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Operating leverage: unclear - reported operating margin has held near ~19%, but the cash-flow divergence means this can't be confirmed as genuine operating leverage this pass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Evidenced: Shipyard-approval qualification moat + Navy/BHEL order wins; Order-book growth. Still assumed: Revenue growth sustaining at the guided pace; Working-capital/cash-conversion stabilisation; ROCE recovery; Profit-to-cash conversion.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Market expectation vs. our path: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 of</w:t>
            </w:r>
          </w:p>
        </w:tc>
        <w:tc>
          <w:tcPr>
            <w:tcW w:type="dxa" w:w="5800"/>
          </w:tcPr>
          <w:p>
            <w:r>
              <w:t xml:space="preserve">2026-09-16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/ multiple</w:t>
            </w:r>
          </w:p>
        </w:tc>
        <w:tc>
          <w:tcPr>
            <w:tcW w:type="dxa" w:w="5800"/>
          </w:tcPr>
          <w:p>
            <w:r>
              <w:t xml:space="preserve">Rs 309 · 24.8x 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Right valuation lens</w:t>
            </w:r>
          </w:p>
        </w:tc>
        <w:tc>
          <w:tcPr>
            <w:tcW w:type="dxa" w:w="5800"/>
          </w:tcPr>
          <w:p>
            <w:r>
              <w:t xml:space="preserve">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implies</w:t>
            </w:r>
          </w:p>
        </w:tc>
        <w:tc>
          <w:tcPr>
            <w:tcW w:type="dxa" w:w="5800"/>
          </w:tcPr>
          <w:p>
            <w:r>
              <w:t xml:space="preserve">~24.8x trailing P/E for a small defence-adjacent valve maker needs roughly 25-30% PAT CAGR to be fair at a ~14-16x through-cycle exit; FY26 delivered essentially 0% PAT growth momentum (revenue +2.1%), so the multiple currently rests almost entirely on the Q1 FY27 reacceleration and the guided FY27 growth, neither yet proven across multiple quarters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FY27</w:t>
            </w:r>
          </w:p>
        </w:tc>
        <w:tc>
          <w:tcPr>
            <w:tcW w:type="dxa" w:w="5800"/>
          </w:tcPr>
          <w:p>
            <w:r>
              <w:t xml:space="preserve">Revenue growth likely well below the guided ~50% given FY26's stall, unless the ~Rs 40 Cr order book converts unusually fast; working-capital/cash-conversion trajectory is the key swing factor for whether reported profit growth is real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FY28</w:t>
            </w:r>
          </w:p>
        </w:tc>
        <w:tc>
          <w:tcPr>
            <w:tcW w:type="dxa" w:w="5800"/>
          </w:tcPr>
          <w:p>
            <w:r>
              <w:t xml:space="preserve">Depends entirely on whether the BHEL/Navy FSS programme execution (staggered through FY27-28) converts to cash on acceptable terms - if government/PSU payment cycles keep stretching debtor days, reported profit growth could keep diverging from cash generation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direction</w:t>
            </w:r>
          </w:p>
        </w:tc>
        <w:tc>
          <w:tcPr>
            <w:tcW w:type="dxa" w:w="5800"/>
          </w:tcPr>
          <w:p>
            <w:r>
              <w:t xml:space="preserve">over-optimistic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type</w:t>
            </w:r>
          </w:p>
        </w:tc>
        <w:tc>
          <w:tcPr>
            <w:tcW w:type="dxa" w:w="5800"/>
          </w:tcPr>
          <w:p>
            <w:r>
              <w:t xml:space="preserve">margin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magnitude</w:t>
            </w:r>
          </w:p>
        </w:tc>
        <w:tc>
          <w:tcPr>
            <w:tcW w:type="dxa" w:w="5800"/>
          </w:tcPr>
          <w:p>
            <w:r>
              <w:t xml:space="preserve">not estimable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basis</w:t>
            </w:r>
          </w:p>
        </w:tc>
        <w:tc>
          <w:tcPr>
            <w:tcW w:type="dxa" w:w="5800"/>
          </w:tcPr>
          <w:p>
            <w:r>
              <w:t xml:space="preserve">The ~24.8x multiple appears to price a resumption of high growth off the (corrected, larger) Rs 53 Cr revenue base, but FY26's actual +2.1% growth and the deep operating-cash-flow/operating-profit divergence suggest the market has not yet fully priced the cash-conversion risk this pass surfaced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Evidence quality</w:t>
            </w:r>
          </w:p>
        </w:tc>
        <w:tc>
          <w:tcPr>
            <w:tcW w:type="dxa" w:w="5800"/>
          </w:tcPr>
          <w:p>
            <w:r>
              <w:t xml:space="preserve">weak</w:t>
            </w:r>
          </w:p>
        </w:tc>
      </w:tr>
    </w:tbl>
    <w:p>
      <w:pPr>
        <w:spacing w:after="120"/>
      </w:pPr>
      <w:r>
        <w:rPr>
          <w:i/>
          <w:iCs/>
          <w:color w:val="666666"/>
          <w:sz w:val="16"/>
          <w:szCs w:val="16"/>
        </w:rPr>
        <w:t xml:space="preserve">no broker consensus; implied path is a reverse-P/E estimate + screener.in forward figures + VP thread view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Catalyst: </w:t>
      </w:r>
      <w:r>
        <w:rPr>
          <w:sz w:val="20"/>
          <w:szCs w:val="20"/>
        </w:rPr>
        <w:t xml:space="preserve">Next 1-2 quarters of cash-flow/working-capital disclosure - the key test of whether the FY25 negative-OCF/positive-PAT divergence is stabilising or worsening as the Navy/BHEL order book scales</w:t>
      </w:r>
      <w:r>
        <w:rPr>
          <w:color w:val="666666"/>
          <w:sz w:val="18"/>
          <w:szCs w:val="18"/>
        </w:rPr>
        <w:t xml:space="preserve"> (window ~6M from 2026-09-16; undated; evidence med; pending)</w:t>
      </w:r>
    </w:p>
    <w:p>
      <w:pPr>
        <w:pStyle w:val="Heading1"/>
        <w:spacing w:after="120" w:before="280"/>
      </w:pPr>
      <w:r>
        <w:t xml:space="preserve">Ishmohit-Lens Checks (value chain · earnings quality · growth trajectory · management · quality metrics · track record · global-signal check)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Extra checks drawn from @ishmohit1 / SOIC methodology (playbook/ishmohit-soic-style.md): where the company sits in its value chain and what the supply side is doing, whether a margin/PAT inflection is structural or a cyclical peak, the rate-of-change of growth vs. what the multiple demands, and management quality as a positive attribute.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Value chain &amp; supply side: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Theme</w:t>
            </w:r>
          </w:p>
        </w:tc>
        <w:tc>
          <w:tcPr>
            <w:tcW w:type="dxa" w:w="5800"/>
          </w:tcPr>
          <w:p>
            <w:r>
              <w:t xml:space="preserve">Defence/marine-adjacent industrial-component qualification plays (shipyard/OEM vendor approvals as a moat)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This company's position</w:t>
            </w:r>
          </w:p>
        </w:tc>
        <w:tc>
          <w:tcPr>
            <w:tcW w:type="dxa" w:w="5800"/>
          </w:tcPr>
          <w:p>
            <w:r>
              <w:t xml:space="preserve">Tier-2 valve supplier into Indian Navy shipbuilding programmes via BHEL (e.g. the Fleet Support Ship/FSS programme); also exports valves for oil &amp; gas, chemical, power and general-industrial applications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Bottleneck node (pricing power)</w:t>
            </w:r>
          </w:p>
        </w:tc>
        <w:tc>
          <w:tcPr>
            <w:tcW w:type="dxa" w:w="5800"/>
          </w:tcPr>
          <w:p>
            <w:r>
              <w:t xml:space="preserve">Shipyard/defence-PSU vendor qualification (a genuine, multi-year approval barrier) - but government/PSU payment cycles through this same channel are also the source of the working-capital strain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Supply-side status</w:t>
            </w:r>
          </w:p>
        </w:tc>
        <w:tc>
          <w:tcPr>
            <w:tcW w:type="dxa" w:w="5800"/>
          </w:tcPr>
          <w:p>
            <w:r>
              <w:t xml:space="preserve">adding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Adjacent-node peers</w:t>
            </w:r>
          </w:p>
        </w:tc>
        <w:tc>
          <w:tcPr>
            <w:tcW w:type="dxa" w:w="5800"/>
          </w:tcPr>
          <w:p>
            <w:r>
              <w:t xml:space="preserve">Kirloskar Brothers, Leader Valves, L&amp;T Valves (unlisted)</w:t>
            </w:r>
          </w:p>
        </w:tc>
      </w:tr>
    </w:tbl>
    <w:p>
      <w:pPr>
        <w:spacing w:after="120"/>
      </w:pPr>
      <w:r>
        <w:rPr>
          <w:color w:val="666666"/>
          <w:sz w:val="18"/>
          <w:szCs w:val="18"/>
        </w:rPr>
        <w:t xml:space="preserve">The qualification moat is real and now evidenced by actual contract wins (Rs 18.05 Cr BHEL order, Rs 29.85 Cr further FSS orders), but the same government/PSU-linked customer base that provides the moat also drives the extended receivables cycle straining working capital.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Earnings quality: </w:t>
      </w:r>
      <w:r>
        <w:rPr>
          <w:sz w:val="20"/>
          <w:szCs w:val="20"/>
        </w:rPr>
        <w:t xml:space="preserve">margin driver unclear</w:t>
      </w:r>
      <w:r>
        <w:rPr>
          <w:b/>
          <w:bCs/>
          <w:color w:val="A32020"/>
          <w:sz w:val="20"/>
          <w:szCs w:val="20"/>
        </w:rPr>
        <w:t xml:space="preserve"/>
      </w:r>
    </w:p>
    <w:p>
      <w:pPr>
        <w:spacing w:after="120"/>
      </w:pPr>
      <w:r>
        <w:rPr>
          <w:color w:val="666666"/>
          <w:sz w:val="18"/>
          <w:szCs w:val="18"/>
        </w:rPr>
        <w:t xml:space="preserve">Drivers: Reported operating margin held near ~19% even as cash conversion deteriorated sharply - a genuine quality-of-earnings question; Government/PSU-linked (BHEL/Navy) order mix likely drives both the moat and the extended receivables cycle.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Reported margins look stable, but the FY25 operating-cash-flow/operating-profit divergence (-Rs 12.82 Cr OCF vs +Rs 9.93 Cr operating profit) means the reported margin is not a reliable read on the true underlying cash economics this pass.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Growth trajectory: </w:t>
      </w:r>
      <w:r>
        <w:rPr>
          <w:b w:val="false"/>
          <w:bCs w:val="false"/>
          <w:sz w:val="20"/>
          <w:szCs w:val="20"/>
        </w:rPr>
        <w:t xml:space="preserve">YoY growth rate is lumpy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Annual revenue: FY24 Rs 36.51 Cr -&gt; FY25 Rs 52.13 Cr (+42.8%) -&gt; FY26 Rs 53.23 Cr (+2.1%, stalled) -&gt; Q1 FY27 Rs 14.87 Cr (+28% YoY, reaccelerating on fresh Navy/BHEL orders). A genuinely volatile trajectory, not a smooth compounder, and the FY26 stall directly contradicts the ~50%-growth guidance the original write-up cited.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Reverse P/E: ~24.8x trailing P/E for a small defence-adjacent valve maker needs sustained growth well above FY26's actual +2.1% to be justified; the Q1 FY27 reacceleration (+28% YoY) and the +60% YoY order book are the only current evidence supporting the multiple, and it is one quarter of data against two years of ROCE decline and cash-conversion deterioration.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Management quality (TVGP's "P"):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concern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Capital allocation</w:t>
            </w:r>
          </w:p>
        </w:tc>
        <w:tc>
          <w:tcPr>
            <w:tcW w:type="dxa" w:w="5800"/>
          </w:tcPr>
          <w:p>
            <w:r>
              <w:t xml:space="preserve">Original IPO proceeds deployment plan proved insufficient - shareholders approved reallocating Rs 7.64 Cr toward working capital in March 2026, an unplanned capital-allocation change forced by receivables pressure rather than a discretionary choice. (value-destructive)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Related-party trend</w:t>
            </w:r>
          </w:p>
        </w:tc>
        <w:tc>
          <w:tcPr>
            <w:tcW w:type="dxa" w:w="5800"/>
          </w:tcPr>
          <w:p>
            <w:r>
              <w:t xml:space="preserve">unclear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Guidance credibility</w:t>
            </w:r>
          </w:p>
        </w:tc>
        <w:tc>
          <w:tcPr>
            <w:tcW w:type="dxa" w:w="5800"/>
          </w:tcPr>
          <w:p>
            <w:r>
              <w:t xml:space="preserve">over-promises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Shareholder returns</w:t>
            </w:r>
          </w:p>
        </w:tc>
        <w:tc>
          <w:tcPr>
            <w:tcW w:type="dxa" w:w="5800"/>
          </w:tcPr>
          <w:p>
            <w:r>
              <w:t xml:space="preserve">none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Capability ladder / VAP</w:t>
            </w:r>
          </w:p>
        </w:tc>
        <w:tc>
          <w:tcPr>
            <w:tcW w:type="dxa" w:w="5800"/>
          </w:tcPr>
          <w:p>
            <w:r>
              <w:t xml:space="preserve">Real progression into higher-value defence/naval-programme supply (BHEL FSS programme) beyond generic industrial-valve exports, evidenced by actual contract wins.</w:t>
            </w:r>
          </w:p>
        </w:tc>
      </w:tr>
    </w:tbl>
    <w:p>
      <w:pPr>
        <w:spacing w:after="120"/>
      </w:pPr>
      <w:r>
        <w:rPr>
          <w:b/>
          <w:bCs/>
          <w:sz w:val="20"/>
          <w:szCs w:val="20"/>
        </w:rPr>
        <w:t xml:space="preserve">Quality metrics (ROCE · debt · FCF · margin · capex):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concern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</w:t>
            </w:r>
          </w:p>
        </w:tc>
        <w:tc>
          <w:tcPr>
            <w:tcW w:type="dxa" w:w="5800"/>
          </w:tcPr>
          <w:p>
            <w:r>
              <w:t xml:space="preserve">16.2% (declining)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Leverage</w:t>
            </w:r>
          </w:p>
        </w:tc>
        <w:tc>
          <w:tcPr>
            <w:tcW w:type="dxa" w:w="5800"/>
          </w:tcPr>
          <w:p>
            <w:r>
              <w:t xml:space="preserve">—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FCF conversion</w:t>
            </w:r>
          </w:p>
        </w:tc>
        <w:tc>
          <w:tcPr>
            <w:tcW w:type="dxa" w:w="5800"/>
          </w:tcPr>
          <w:p>
            <w:r>
              <w:t xml:space="preserve">-129%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Margin trend</w:t>
            </w:r>
          </w:p>
        </w:tc>
        <w:tc>
          <w:tcPr>
            <w:tcW w:type="dxa" w:w="5800"/>
          </w:tcPr>
          <w:p>
            <w:r>
              <w:t xml:space="preserve">stable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Capex efficiency</w:t>
            </w:r>
          </w:p>
        </w:tc>
        <w:tc>
          <w:tcPr>
            <w:tcW w:type="dxa" w:w="5800"/>
          </w:tcPr>
          <w:p>
            <w:r>
              <w:t xml:space="preserve">neutral</w:t>
            </w:r>
          </w:p>
        </w:tc>
      </w:tr>
    </w:tbl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Not pulled - fundamentals/thesis-driven verdict, small-float SME stock with a wide 52-week range (Rs 215-430).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No dedicated ValuePickr thread found. One relevant mention in the general 'Companies With First ever concalls OR Investor Presentations' thread (topic_id 111868, post dated 2026-06-02) summarizing the company's first concall: ~50% FY27 growth guidance and a shipyard-approval moat claim. No dedicated stock thread to deep-read; light web/filings-based write-up per fast-triage rule at original discovery.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Passing mention only (not a trusted-tier user, not a dedicated thread) - logged as context, not a trusted_signal.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No SEBI/fraud action or auditor-resignation found this pass, but a serious operational/financial-quality concern surfaced: deeply negative FY25 operating cash flow against positive operating profit, a near-tripling of working-capital days, and a March 2026 shareholder-approved reallocation of Rs 7.64 Cr of IPO proceeds specifically to plug a working-capital shortfall. The DRHP itself also flagged 'certain outstanding litigation against it, an adverse outcome of which may affect its results of operations' (standard IPO risk-factor language, not independently sized or resolved this pass). Restated financials were prepared by a peer-reviewed CA who is not the statutory auditor (standard SME-IPO disclosure practice, not itself a red flag).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Real, dated defence order flow: Rs 18.05 Cr BHEL naval order (Indian Navy FSS programme, ~34% of FY26 turnover) plus Rs 29.85 Cr further FSS orders in Q1 FY27 - a genuine, verifiable qualification-based moat (shipyard approvals), not just a forum claim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Order book up ~60% YoY to ~Rs 40 Cr executable, and Q1 FY27 revenue reaccelerated +28% YoY - the first real sign of the growth story resuming after a stalled FY26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Actual revenue base (Rs 53.23 Cr FY26) is roughly 2x the ~Rs 27 Cr originally assumed, meaning the market cap (~Rs 160 Cr, ~3x sales) is less stretched on a sales-multiple basis than the original '~6x trailing sales' framing suggested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Moderate absolute debt levels and a real India shipbuilding/defence-marine capex tailwind independent of company-specific execution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ROCE has collapsed from 38.08% (FY23) to 24.31% (FY24) to ~16.2% now - the original '~48% ROCE, elite capital efficiency' bull pillar does not hold up to primary-document verification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 genuine cash-conversion crisis: FY25 operating cash flow was -Rs 12.82 Cr against +Rs 9.93 Cr operating profit; debtor days worsened from 83 to 135-170 and working-capital days from ~59 to 233-234 over two years - profit is not converting to cash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Debt roughly doubled YoY (Rs 8.41 Cr FY25 -&gt; Rs 17.85 Cr FY26) alongside the working-capital deterioration, and shareholders had to approve redirecting Rs 7.64 Cr of IPO proceeds to plug the gap in March 2026 - the original capital plan proved insufficient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full-year revenue growth stalled to just +2.1% (Rs 52.13 Cr -&gt; Rs 53.23 Cr) despite the ~50%-growth narrative - only one quarter (Q1 FY27, +28% YoY) shows reacceleration, and government/PSU-linked receivables (BHEL/Navy) carry longer collection cycles that could keep straining working capital as the order book scales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Tiny, thinly-traded NSE SME listing (IPO Sep 2024) with a very short public disclosure history; original source is an untrusted, uncorroborated X seed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Micro/small-cap (~Rs 160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neither</w:t>
      </w:r>
    </w:p>
    <w:p>
      <w:pPr>
        <w:spacing w:after="120"/>
      </w:pPr>
      <w:r>
        <w:rPr>
          <w:color w:val="666666"/>
          <w:sz w:val="20"/>
          <w:szCs w:val="20"/>
        </w:rPr>
        <w:t xml:space="preserve">4-box gate — tailwind: yes · TAM: yes · moat: yes · valuation: weak  (score 3.5 / 4)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tailwind yes (India shipbuilding/defence-marine capex, real dated Navy/BHEL orders); tam yes (order book +60% YoY to ~Rs 40 Cr executable); moat yes (shipyard-approval qualification barrier, evidenced by actual contract wins, not just a forum claim); valuation weak (~24.8x P/E is not obviously cheap given the deteriorating ROCE and cash-conversion quality, even though the sales multiple is cheaper than originally assumed on a corrected revenue base). Score mechanically permits a label but thesis_fit is overridden to 'neither' given the cash-conversion crisis found this pass.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Real shipyard-qualified valve maker with genuine, dated Navy/BHEL order wins and a corrected (larger, cheaper-on-sales) revenue base - but this pass found the original 'ROCE ~48%' claim does not hold up (actual ROCE has collapsed to ~16.2% from 38% in FY23) and surfaced a serious cash-conversion crisis (negative operating cash flow, ballooning working-capital days, an emergency IPO-proceeds reallocation). HIGH CAUTION set; conviction downgraded to Low-Medium; thesis 'neither' pending clean cash-flow evidence.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Deep-dive pass 1 corrects two central bull-case numbers from the original light-triage pass: ROCE is ~16.2% (declining from 38.08% FY23), not ~48%; trailing revenue is Rs 53.23 Cr (FY26), not ~Rs 27 Cr - the growth-off-a-tiny-base framing was based on an understated revenue figure.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More materially, this pass found a genuine cash-conversion crisis (FY25 operating cash flow -Rs 12.82 Cr against +Rs 9.93 Cr operating profit; debtor days 83-&gt;135-170; working-capital days ~59-&gt;233-234) that the original pass, sourced only from a single forum concall mention, did not surface. Shareholders approving a Rs 7.64 Cr IPO-proceeds reallocation to working capital in March 2026 is concrete confirmation of real financial strain, not a forum caution on paper.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HIGH CAUTION set: while this doesn't match the two textbook triggers (promoter-holding collapse, auditor resignation) literally, a documented negative-OCF/positive-PAT divergence this severe, alongside debt roughly doubling and an emergency capital reallocation, is a quality-of-earnings/liquidity-stress signal of comparable severity that the red-flag framework exists to catch - conviction capped Low-Medium pending clearer cash-flow evidence.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four_box unchanged at 3.5 mechanically (tailwind yes - real Navy/BHEL order flow; tam yes - order book +60% YoY; moat yes - shipyard-approval qualification barrier, now evidenced by actual contract wins rather than just a forum claim; valuation weak - ~24.8x P/E despite the deteriorating quality picture), but thesis_fit is overridden to 'neither' given the cash-conversion crisis a mechanical score can't capture.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revisit_after_30d retained as true - the Q1 FY27 reacceleration (+28% YoY, order book +60%) is a genuine positive signal, but only one quarter old; the next 1-2 quarters of cash-flow and working-capital data are the key test of whether this stabilises or deteriorates further.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2026-09-16T14:21:15.985Z</dcterms:created>
  <dcterms:modified xsi:type="dcterms:W3CDTF">2026-09-16T14:21:15.990Z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