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Bajaj Consumer Care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Bajaj Almond Drops hair-oil FMCG maker with exceptional ROCE, real revenue acceleration, and a genuine +111% 1-year breakout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Bajaj Consumer Care (maker of Bajaj Almond Drops hair oil and related personal-care products) is a legacy Indian FMCG brand that has recently shown a real acceleration in both financial performance and stock price.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Rs 6,590 Cr (+111% over 1 year)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34.19% / 16.7%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Net margin</w:t>
            </w:r>
          </w:p>
        </w:tc>
        <w:tc>
          <w:tcPr>
            <w:tcW w:type="dxa" w:w="5800"/>
          </w:tcPr>
          <w:p>
            <w:r>
              <w:t xml:space="preserve">13%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20.71% YoY (FY26: Rs 1,164.71 Cr net sales)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genuinely strong combination: ROCE of 34.19% is excellent, revenue growth of 20.71% is real acceleration for a legacy FMCG brand (not just base-effect), and the balance sheet is almost debt-free. The stock's 111% 1-year rally is a confirmed, real breakout matching this run's discovery theme, not a search artifact.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Up 111% over the past year — a genuine breakout; specific 52-week high/low levels weren't confirmed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VP thread (108 replies, last activity 2026-04-21).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Vivek_6954 (2026-04-21, 0 loves) shared an ICICI Securities brokerage report projecting 28% further upside — an institutional-analyst signal, though the post itself added no independent commentary.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Vivek_6954</w:t>
      </w:r>
      <w:r>
        <w:rPr>
          <w:i/>
          <w:iCs/>
          <w:color w:val="666666"/>
          <w:sz w:val="18"/>
          <w:szCs w:val="18"/>
        </w:rPr>
        <w:t xml:space="preserve"> (Vivek Gautam Portfolio)</w:t>
      </w:r>
      <w:r>
        <w:rPr>
          <w:sz w:val="20"/>
          <w:szCs w:val="20"/>
        </w:rPr>
        <w:br/>
        <w:t xml:space="preserve">: "As such was lucky in exiting recently kernex and bajaj corp post seeming good nos and switching to cos which came with good nos or pyramiding in existing stocks." (post #1245) — no prior logged Vivek_6954 conviction entry found for this stock to supersede; recorded as a fresh exit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— no red-flag corporate actions surfaced in search.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34.19% ROCE is an excellent return on capital for an FMCG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20.71% revenue growth is genuine re-acceleration for a legacy hair-oil brand, not just a low base effect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Almost debt-free with a confirmed +111% 1-year stock breakout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Sell-side coverage (ICICI Securities) sees further upside (28% target), suggesting institutional attention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FMCG businesses rarely sustain the kind of growth needed for a 10x-in-2-3-years outcome — 20.71% growth, while good, isn't explosive enough at a Rs 6,590 Cr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Much of the recent re-rating (111% in a year) may already reflect the good news — buying after a large run carries valuation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Single-category concentration (hair oil/personal care) limits TAM expansion versus a multi-category FMCG player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independent, detailed community conviction thesis was found beyond a shared brokerage report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Small-cap (~Rs 6,590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no · TAM: no · moat: weak · valuation: no  (score 0.5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FMCG legacy hair-oil category explicitly can't sustain 10x-required growth (tailwind no); single-category concentration limits tam (no); 34% ROCE implies some brand pricing power but no explicit moat detailed (weak); a confirmed 111% 1yr rally already reflects the good news — valuation no.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The strongest fundamentals-plus-momentum combination in this batch — but FMCG growth rates cap the multibagger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ROCE, growth, debt profile, and a confirmed real breakout are all genuinely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20.71% growth in a legacy FMCG category doesn't plausibly compound to 10x-in-2-3-years or 100x-in-10-years even with margin/ROCE strength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most attractive 'neither' in this batch — worth tracking for continued execution and margin expansion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2026-09-24T13:57:42.872Z</dcterms:created>
  <dcterms:modified xsi:type="dcterms:W3CDTF">2026-09-24T13:57:42.872Z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