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Garware Hi-Tech Films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World's No.1 vertically-integrated chip-to-film specialty-film maker; debt-free with Rs 850cr cash, funded TPU/SCF/PPF expansion, but a 43x P/E after a 123% run and a likely-peak Q1FY27 30% margin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Manufactures paint-protection film (PPF), sun-control film (SCF), and other specialty polyester films, largely for automotive and architectural applications, with meaningful export exposure to the US and Middle East.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16,700 Cr (price ~Rs 7,210, 1-Sep-2026)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P/E</w:t>
            </w:r>
          </w:p>
        </w:tc>
        <w:tc>
          <w:tcPr>
            <w:tcW w:type="dxa" w:w="5800"/>
          </w:tcPr>
          <w:p>
            <w:r>
              <w:t xml:space="preserve">~43x trailing (TTM EPS ~Rs 167); Book value Rs 1,143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</w:t>
            </w:r>
          </w:p>
        </w:tc>
        <w:tc>
          <w:tcPr>
            <w:tcW w:type="dxa" w:w="5800"/>
          </w:tcPr>
          <w:p>
            <w:r>
              <w:t xml:space="preserve">18% headline; ~25%+ core after adjusting FY17 land-revaluation reserve (independently corroborated)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</w:t>
            </w:r>
          </w:p>
        </w:tc>
        <w:tc>
          <w:tcPr>
            <w:tcW w:type="dxa" w:w="5800"/>
          </w:tcPr>
          <w:p>
            <w:r>
              <w:t xml:space="preserve">13.4% (3yr avg ~13%)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Debt/Equity</w:t>
            </w:r>
          </w:p>
        </w:tc>
        <w:tc>
          <w:tcPr>
            <w:tcW w:type="dxa" w:w="5800"/>
          </w:tcPr>
          <w:p>
            <w:r>
              <w:t xml:space="preserve">~0.00 (gross debt Rs 16 Cr); Rs 850 Cr cash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growth</w:t>
            </w:r>
          </w:p>
        </w:tc>
        <w:tc>
          <w:tcPr>
            <w:tcW w:type="dxa" w:w="5800"/>
          </w:tcPr>
          <w:p>
            <w:r>
              <w:t xml:space="preserve">FY26 Rs 2,120 Cr flat YoY (tariff-hit); Q1FY27 rev +28% YoY, EBITDA +56%, PAT +60%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Promoter holding</w:t>
            </w:r>
          </w:p>
        </w:tc>
        <w:tc>
          <w:tcPr>
            <w:tcW w:type="dxa" w:w="5800"/>
          </w:tcPr>
          <w:p>
            <w:r>
              <w:t xml:space="preserve">60.73%, no pledge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Working capital</w:t>
            </w:r>
          </w:p>
        </w:tc>
        <w:tc>
          <w:tcPr>
            <w:tcW w:type="dxa" w:w="5800"/>
          </w:tcPr>
          <w:p>
            <w:r>
              <w:t xml:space="preserve">Days rose ~70 -&gt; ~146 (tariff-era inventory/receivable build - watch)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Genuinely clean balance sheet - effectively debt-free with ~Rs 850 Cr cash, promoter holding 60.7% unpledged. Core operating ROCE is &gt;25% once capital employed is adjusted for the FY17 land-revaluation reserve (an adjustment independent write-ups corroborate, not just community framing); headline ROCE 18%. FY26 revenue was essentially flat (Rs 2,120 Cr, +0.5%) - a lost year on US tariffs of up to 50% in H1FY26, cut to 10% from Feb-2026. Q1FY27 was the strongest quarter ever: revenue Rs 633 Cr (+28% YoY), EBITDA Rs 192 Cr (+56%), EBITDA margin 30.3% (record, +544 bps), PAT Rs 133 Cr (+60%). That margin is above the through-cycle ~23-25% level and was helped by a US tariff-refund benefit (~Rs 50 Cr net) and richer architectural/specialty mix; management guides FY27 margin back to 25% +/-2% on &gt;Rs 2,500 Cr revenue. Working-capital days roughly doubled to ~146 in the tariff period - the one balance-sheet blemish to watch.</w:t>
      </w:r>
    </w:p>
    <w:p>
      <w:pPr>
        <w:pStyle w:val="Heading1"/>
        <w:spacing w:after="120" w:before="280"/>
      </w:pPr>
      <w:r>
        <w:t xml:space="preserve">Deep-Dive: Primary Documents (Annual Reports, Quarterly Results, Exchange Filings)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Pass 1 — 2026-09-01. Built from the company's own filings (3 years of annual reports, ~4 quarters of results/concalls, and 6 months of BSE/NSE announcements), read via the web — a deeper layer than the forum-sentiment read below.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Sources reviewed this pass: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results + earnings-call summaries (revenue Rs 2,120 Cr, EBITDA margin 23.6%, PAT Rs 338 Cr; Rs 191 Cr SCF line approved)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Q2-Q4 FY26 + Q1 FY27 results/concall write-ups (tariff-hit H1, Q3 trough, Q1FY27 record 30.3% margin)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screener.in consolidated (P/E 43, ROCE 18% headline, debt Rs 16 Cr, promoter 60.73%, WC days ~146)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BSE/press Jun-Aug 2026 (Rs 191 Cr capex, investor meets Avendus/BofA, 69th AGM 23-Sep-2026, Emkay management meet)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congruenceadvisers / independent write-ups on core-ROCE land-revaluation adjustment and governance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Annual-report findings (3-year view):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revenue Rs 2,120 Cr essentially flat YoY; EBITDA ~Rs 500 Cr (23.6% margin); PAT Rs 338 Cr (16% margin) - a lost year on US tariffs up to 50% in H1, cut to 10% from Feb-2026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~Rs 700 Cr cumulative capex deployed via internal accruals across 2 PPF, 2 SCF, 1 metalizer, 1 TPU line; balance sheet stayed effectively debt-free (gross debt Rs 16 Cr) with ~Rs 770-850 Cr cash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Board approved a new Rs 191 Cr SCF lamination line at Waluj (+1,200 LSF/yr on 4,200 LSF base), ~14-month build, internal accruals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Core operating ROCE &gt;25% once capital employed is adjusted for the FY17 land-revaluation reserve; headline ROCE optically depressed to 18% by the bloated balance sheet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Segment mix FY26 ~SCF 50% / PPF 25% / industrial &amp; other 25%; 87% of revenue from value-added specialty films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Governance flags from independent analysis: elevated promoter compensation, related-party transactions, legacy of minority interests deprioritised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Quarterly trend (last ~4 quarters + concall commentary):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Q2FY26 rev ~Rs 570 Cr (-8% YoY), Q3FY26 rev ~Rs 459 Cr (OPM ~15%, trough), Q4FY26 rev Rs 597 Cr (OPM ~23-26%), Q1FY27 rev Rs 633 Cr (+28% YoY)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Q1FY27 EBITDA Rs 192 Cr (+56% YoY), margin 30.3% first-ever &gt;30%, +544 bps; PAT Rs 133 Cr (+60%), EPS Rs 57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Q1FY27 margin flattered by a ~Rs 50 Cr net US tariff-refund benefit (only 30-40% received, rest expected Q2) and richer architectural mix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Old PPF line ~100% utilised; new PPF line only ~60% on Middle-East shipping delays, recovery guided Q2FY27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Concall tone confident but management deliberately guides FY27 margin down to 25% +/-2% citing 'unexpected market events'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Exchange announcements (last 6 months):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Aug-2026: Q1FY27 board meeting/results; earnings call 7-Aug-2026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Aug 19-20 2026: investor meetings with Avendus Spark and Bank of America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Jun-2026: Emkay management meet - stock cited up 123% CY2026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May-2026: Rs 191 Cr SCF lamination-line capex approved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69th AGM scheduled 23-Sep-2026; JMD re-appointed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Key new facts vs. the prior write-up: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Q1FY27 is a genuine record - 30.3% EBITDA margin, revenue Rs 633 Cr (+28%) - vs the prior write-up's Q4FY26 Rs 597 Cr peak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Explicit FY27 guidance: revenue &gt;Rs 2,500 Cr and EBITDA margin 25% +/-2% (i.e. below Q1's 30.3%), medium-term CAGR 15-20%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margin helped by a one-off ~Rs 50 Cr net tariff refund - peak-margin risk is real and management-acknowledged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TPU line firmly Q3FY27; SCF lamination line live H1FY28 with ~Rs 550 Cr peak-revenue potential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Valuation now ~43x trailing after a ~123% CY2026 run; working-capital days roughly doubled to ~146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Independent corroboration that the &gt;25% core ROCE rests on a legitimate FY17 land-revaluation adjustment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Open questions / what to watch: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Does the new PPF line recover to healthy utilisation in Q2FY27 as guided, or do Middle-East logistics keep dragging?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Where does the tariff-normalised EBITDA margin settle - closer to 25% guide or can mix hold it higher?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Will working-capital days normalise as tariffs settle, or is this a structural step-up?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Is the 10% US tariff stable, and how much further refund actually lands in Q2FY27?</w:t>
      </w:r>
    </w:p>
    <w:p>
      <w:pPr>
        <w:spacing w:after="120" w:before="120"/>
      </w:pPr>
      <w:r>
        <w:rPr>
          <w:b/>
          <w:bCs/>
          <w:sz w:val="20"/>
          <w:szCs w:val="20"/>
        </w:rPr>
        <w:t xml:space="preserve">Conviction impact: </w:t>
      </w:r>
      <w:r>
        <w:rPr>
          <w:sz w:val="20"/>
          <w:szCs w:val="20"/>
        </w:rPr>
        <w:t xml:space="preserve">Medium-High -&gt; Medium. Filings confirm franchise quality (debt-free, core ROCE &gt;25%, funded pipeline) but also a ~43x multiple after a 123% run, a Q1 margin that is above the through-cycle band and flattered by a one-off tariff refund, a flat FY26 base and governance history - risk/reward at this price is less compelling.</w:t>
      </w:r>
    </w:p>
    <w:p>
      <w:pPr>
        <w:pStyle w:val="Heading1"/>
        <w:spacing w:after="120" w:before="280"/>
      </w:pPr>
      <w:r>
        <w:t xml:space="preserve">Guidance &amp; Expectation Gap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Management guidance decoded into commitments, graded on the expectation → action → operational → commercial → financial ladder, then compared to what the current price appears to assume. Method: playbook/guidance-and-expectation-gap.md.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Commitment ladder (most-proven first):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600"/>
        <w:gridCol w:w="2400"/>
        <w:gridCol w:w="900"/>
        <w:gridCol w:w="1200"/>
        <w:gridCol w:w="800"/>
      </w:tblGrid>
      <w:tr>
        <w:trPr>
          <w:tblHeader/>
        </w:trPr>
        <w:tc>
          <w:tcPr>
            <w:tcW w:type="dxa" w:w="11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Area</w:t>
            </w:r>
          </w:p>
        </w:tc>
        <w:tc>
          <w:tcPr>
            <w:tcW w:type="dxa" w:w="26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Commitment</w:t>
            </w:r>
          </w:p>
        </w:tc>
        <w:tc>
          <w:tcPr>
            <w:tcW w:type="dxa" w:w="24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Specifics</w:t>
            </w:r>
          </w:p>
        </w:tc>
        <w:tc>
          <w:tcPr>
            <w:tcW w:type="dxa" w:w="9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By when</w:t>
            </w:r>
          </w:p>
        </w:tc>
        <w:tc>
          <w:tcPr>
            <w:tcW w:type="dxa" w:w="12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Stage</w:t>
            </w:r>
          </w:p>
        </w:tc>
        <w:tc>
          <w:tcPr>
            <w:tcW w:type="dxa" w:w="8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Thesis-critical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capacity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TPU line commissioning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 new TPU line, +1.5-2% margin uplift guided in FY28, 3 new TPU products in development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FY27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operational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capacity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New automated SCF lamination line at Waluj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Rs 191 Cr, +1,200 LSF/yr on 4,200 base, ~Rs 550 Cr peak revenue, live H1FY28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FY28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action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growth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FY27 revenue over Rs 2,500 Cr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&gt;Rs 2,500 Cr vs Rs 2,120 Cr FY26 (~+18-20%)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FY27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expectation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margin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FY27 EBITDA margin 25% +/-2%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vs 30.3% in Q1FY27 and 23.6% FY26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FY27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expectation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strategy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Evaluating inorganic growth + backward/forward integration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funded from ~Rs 850 Cr cash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beyond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expectation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20"/>
      </w:pPr>
      <w:r>
        <w:rPr>
          <w:b/>
          <w:bCs/>
          <w:sz w:val="20"/>
          <w:szCs w:val="20"/>
        </w:rPr>
        <w:t xml:space="preserve">Earnings chain: </w:t>
      </w:r>
      <w:r>
        <w:rPr>
          <w:b w:val="false"/>
          <w:bCs w:val="false"/>
          <w:sz w:val="20"/>
          <w:szCs w:val="20"/>
        </w:rPr>
        <w:t xml:space="preserve">new capacity (TPU Q3FY27, SCF line H1FY28, PPF new line ramp)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volume growth + architectural/specialty mix up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revenue &gt;Rs 2,500 Cr FY27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operating leverage on completed capex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EBITDA margin ~25% (ex one-offs)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PAT / FCF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Bottleneck link: new PPF line utilisation recovery (currently ~60% on Middle-East logistics).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Operating leverage: yes - Q1FY27 showed +544 bps EBITDA margin on +28% revenue; TPU guided +1.5-2% in FY28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Evidenced: new capacity (TPU Q3FY27, SCF line H1FY28, PPF new line ramp); volume growth + architectural/specialty mix up. Still assumed: operating leverage on completed capex; EBITDA margin ~25% (ex one-offs).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Market expectation vs. our path: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 of</w:t>
            </w:r>
          </w:p>
        </w:tc>
        <w:tc>
          <w:tcPr>
            <w:tcW w:type="dxa" w:w="5800"/>
          </w:tcPr>
          <w:p>
            <w:r>
              <w:t xml:space="preserve">2026-09-01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Price / multiple</w:t>
            </w:r>
          </w:p>
        </w:tc>
        <w:tc>
          <w:tcPr>
            <w:tcW w:type="dxa" w:w="5800"/>
          </w:tcPr>
          <w:p>
            <w:r>
              <w:t xml:space="preserve">Rs 7210 · 43x P/E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Right valuation lens</w:t>
            </w:r>
          </w:p>
        </w:tc>
        <w:tc>
          <w:tcPr>
            <w:tcW w:type="dxa" w:w="5800"/>
          </w:tcPr>
          <w:p>
            <w:r>
              <w:t xml:space="preserve">P/E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Price implies</w:t>
            </w:r>
          </w:p>
        </w:tc>
        <w:tc>
          <w:tcPr>
            <w:tcW w:type="dxa" w:w="5800"/>
          </w:tcPr>
          <w:p>
            <w:r>
              <w:t xml:space="preserve">~25-30% EPS CAGR FY26-28 needed to justify ~43x trailing against a ~22-25x compounder exit multiple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Our FY27</w:t>
            </w:r>
          </w:p>
        </w:tc>
        <w:tc>
          <w:tcPr>
            <w:tcW w:type="dxa" w:w="5800"/>
          </w:tcPr>
          <w:p>
            <w:r>
              <w:t xml:space="preserve">revenue &gt;Rs 2,500 Cr (+18-20%), EBITDA margin ~25% +/-2% (below Q1's 30.3%), PAT ~Rs 400-430 Cr, EPS ~Rs 175-190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Our FY28</w:t>
            </w:r>
          </w:p>
        </w:tc>
        <w:tc>
          <w:tcPr>
            <w:tcW w:type="dxa" w:w="5800"/>
          </w:tcPr>
          <w:p>
            <w:r>
              <w:t xml:space="preserve">revenue ~Rs 2,900-3,150 Cr on TPU + SCF ramp, margin ~25-26%, PAT ~Rs 480-520 Cr, EPS ~Rs 210-230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direction</w:t>
            </w:r>
          </w:p>
        </w:tc>
        <w:tc>
          <w:tcPr>
            <w:tcW w:type="dxa" w:w="5800"/>
          </w:tcPr>
          <w:p>
            <w:r>
              <w:t xml:space="preserve">over-optimistic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type</w:t>
            </w:r>
          </w:p>
        </w:tc>
        <w:tc>
          <w:tcPr>
            <w:tcW w:type="dxa" w:w="5800"/>
          </w:tcPr>
          <w:p>
            <w:r>
              <w:t xml:space="preserve">margin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magnitude</w:t>
            </w:r>
          </w:p>
        </w:tc>
        <w:tc>
          <w:tcPr>
            <w:tcW w:type="dxa" w:w="5800"/>
          </w:tcPr>
          <w:p>
            <w:r>
              <w:t xml:space="preserve">-15% (our FY28 PAT vs implied)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basis</w:t>
            </w:r>
          </w:p>
        </w:tc>
        <w:tc>
          <w:tcPr>
            <w:tcW w:type="dxa" w:w="5800"/>
          </w:tcPr>
          <w:p>
            <w:r>
              <w:t xml:space="preserve">Price implies ~25-30% EPS CAGR with margins holding near the Q1FY27 30% print; our path is ~15-20% revenue CAGR at a guided 25% margin, with Q1 flattered by a one-off ~Rs 50 Cr tariff refund - i.e. our FY28 PAT sits materially below what the multiple needs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Evidence quality</w:t>
            </w:r>
          </w:p>
        </w:tc>
        <w:tc>
          <w:tcPr>
            <w:tcW w:type="dxa" w:w="5800"/>
          </w:tcPr>
          <w:p>
            <w:r>
              <w:t xml:space="preserve">moderate</w:t>
            </w:r>
          </w:p>
        </w:tc>
      </w:tr>
    </w:tbl>
    <w:p>
      <w:pPr>
        <w:spacing w:after="120"/>
      </w:pPr>
      <w:r>
        <w:rPr>
          <w:i/>
          <w:iCs/>
          <w:color w:val="666666"/>
          <w:sz w:val="16"/>
          <w:szCs w:val="16"/>
        </w:rPr>
        <w:t xml:space="preserve">no broker consensus; implied path is a reverse-P/E estimate + screener.in forward figures + VP thread view</w:t>
      </w:r>
    </w:p>
    <w:p>
      <w:pPr>
        <w:spacing w:after="120" w:before="120"/>
      </w:pPr>
      <w:r>
        <w:rPr>
          <w:b/>
          <w:bCs/>
          <w:sz w:val="20"/>
          <w:szCs w:val="20"/>
        </w:rPr>
        <w:t xml:space="preserve">Catalyst: </w:t>
      </w:r>
      <w:r>
        <w:rPr>
          <w:sz w:val="20"/>
          <w:szCs w:val="20"/>
        </w:rPr>
        <w:t xml:space="preserve">TPU line commissioning (Q3FY27) plus a Q2/Q3FY27 print showing the tariff-normalised margin and new PPF line utilisation recovery</w:t>
      </w:r>
      <w:r>
        <w:rPr>
          <w:color w:val="666666"/>
          <w:sz w:val="18"/>
          <w:szCs w:val="18"/>
        </w:rPr>
        <w:t xml:space="preserve"> (window ~6M from 2026-09-01; dated; evidence high; pending)</w:t>
      </w:r>
    </w:p>
    <w:p>
      <w:pPr>
        <w:pStyle w:val="Heading1"/>
        <w:spacing w:after="120" w:before="280"/>
      </w:pPr>
      <w:r>
        <w:t xml:space="preserve">Ishmohit-Lens Checks (value chain · earnings quality · growth trajectory · management · quality metrics · track record · global-signal check)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Extra checks drawn from @ishmohit1 / SOIC methodology (playbook/ishmohit-soic-style.md): where the company sits in its value chain and what the supply side is doing, whether a margin/PAT inflection is structural or a cyclical peak, the rate-of-change of growth vs. what the multiple demands, and management quality as a positive attribute.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Value chain &amp; supply side: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Theme</w:t>
            </w:r>
          </w:p>
        </w:tc>
        <w:tc>
          <w:tcPr>
            <w:tcW w:type="dxa" w:w="5800"/>
          </w:tcPr>
          <w:p>
            <w:r>
              <w:t xml:space="preserve">specialty polyester films - paint-protection (PPF), sun-control (SCF), architectural, TPU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This company's position</w:t>
            </w:r>
          </w:p>
        </w:tc>
        <w:tc>
          <w:tcPr>
            <w:tcW w:type="dxa" w:w="5800"/>
          </w:tcPr>
          <w:p>
            <w:r>
              <w:t xml:space="preserve">vertically integrated chip-to-film manufacturer; world's No.1 in integrated PPF/SCF, ~87% VAP mix, 77% exports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Bottleneck node (pricing power)</w:t>
            </w:r>
          </w:p>
        </w:tc>
        <w:tc>
          <w:tcPr>
            <w:tcW w:type="dxa" w:w="5800"/>
          </w:tcPr>
          <w:p>
            <w:r>
              <w:t xml:space="preserve">film-grade chip + coating/lamination capacity and OEM/brand qualification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Supply-side status</w:t>
            </w:r>
          </w:p>
        </w:tc>
        <w:tc>
          <w:tcPr>
            <w:tcW w:type="dxa" w:w="5800"/>
          </w:tcPr>
          <w:p>
            <w:r>
              <w:t xml:space="preserve">adding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Adjacent-node peers</w:t>
            </w:r>
          </w:p>
        </w:tc>
        <w:tc>
          <w:tcPr>
            <w:tcW w:type="dxa" w:w="5800"/>
          </w:tcPr>
          <w:p>
            <w:r>
              <w:t xml:space="preserve">3M, Eastman (LLumar/SunTek), XPEL, Jindal Poly Films</w:t>
            </w:r>
          </w:p>
        </w:tc>
      </w:tr>
    </w:tbl>
    <w:p>
      <w:pPr>
        <w:spacing w:after="120"/>
      </w:pPr>
      <w:r>
        <w:rPr>
          <w:color w:val="666666"/>
          <w:sz w:val="18"/>
          <w:szCs w:val="18"/>
        </w:rPr>
        <w:t xml:space="preserve">Global PPF/SCF demand growing double digits; Garware and XPEL/Eastman all adding capacity - late-cycle glut risk is modest today but worth watching as multiple lines commission FY27-28.</w:t>
      </w:r>
    </w:p>
    <w:p>
      <w:pPr>
        <w:spacing w:after="60" w:before="120"/>
      </w:pPr>
      <w:r>
        <w:rPr>
          <w:b/>
          <w:bCs/>
          <w:sz w:val="20"/>
          <w:szCs w:val="20"/>
        </w:rPr>
        <w:t xml:space="preserve">Earnings quality: </w:t>
      </w:r>
      <w:r>
        <w:rPr>
          <w:sz w:val="20"/>
          <w:szCs w:val="20"/>
        </w:rPr>
        <w:t xml:space="preserve">margin driver mixed</w:t>
      </w:r>
      <w:r>
        <w:rPr>
          <w:b/>
          <w:bCs/>
          <w:color w:val="A32020"/>
          <w:sz w:val="20"/>
          <w:szCs w:val="20"/>
        </w:rPr>
        <w:t xml:space="preserve">  — PEAK-MARGIN RISK: do not capitalise current margins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Drivers: architectural/specialty mix up to 25%+ from ~5%; operating leverage on completed capex; one-off US tariff-refund benefit ~Rs 50 Cr in Q1FY27; PPF/SCF pricing.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Q1FY27 30.3% EBITDA margin is well above the FY26 23.6% / through-cycle ~23-25% band and was helped by a one-off tariff refund and mix; management guides FY27 to 25% +/-2%. Treat ~25% as the normalised level.</w:t>
      </w:r>
    </w:p>
    <w:p>
      <w:pPr>
        <w:spacing w:after="60" w:before="120"/>
      </w:pPr>
      <w:r>
        <w:rPr>
          <w:b/>
          <w:bCs/>
          <w:sz w:val="20"/>
          <w:szCs w:val="20"/>
        </w:rPr>
        <w:t xml:space="preserve">Growth trajectory: </w:t>
      </w:r>
      <w:r>
        <w:rPr>
          <w:b w:val="false"/>
          <w:bCs w:val="false"/>
          <w:sz w:val="20"/>
          <w:szCs w:val="20"/>
        </w:rPr>
        <w:t xml:space="preserve">YoY growth rate is lumpy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YoY revenue growth oldest-&gt;newest ~ Q1FY26 +4%, Q2FY26 -8%, Q3FY26 -6%, Q4FY26 +9%, Q1FY27 +28% - heavily distorted by the FY26 US-tariff hit and its base; underlying medium-term CAGR guided 15-20%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Reverse P/E: ~43x trailing needs ~25-30% EPS CAGR FY26-28 at a 22-25x exit; guided 15-20% CAGR plus a peak Q1 margin fall short, so the multiple is running ahead of the rate of change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Management quality (TVGP's "P"):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Assessment</w:t>
            </w:r>
          </w:p>
        </w:tc>
        <w:tc>
          <w:tcPr>
            <w:tcW w:type="dxa" w:w="5800"/>
          </w:tcPr>
          <w:p>
            <w:r>
              <w:t xml:space="preserve">neutral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Capital allocation</w:t>
            </w:r>
          </w:p>
        </w:tc>
        <w:tc>
          <w:tcPr>
            <w:tcW w:type="dxa" w:w="5800"/>
          </w:tcPr>
          <w:p>
            <w:r>
              <w:t xml:space="preserve">~Rs 700 Cr capex over recent years fully from internal accruals into PPF/SCF/TPU lines at core operating ROCE &gt;25%; stayed effectively debt-free with ~Rs 850 Cr cash; no unrelated diversification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Related-party trend</w:t>
            </w:r>
          </w:p>
        </w:tc>
        <w:tc>
          <w:tcPr>
            <w:tcW w:type="dxa" w:w="5800"/>
          </w:tcPr>
          <w:p>
            <w:r>
              <w:t xml:space="preserve">rising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Guidance credibility</w:t>
            </w:r>
          </w:p>
        </w:tc>
        <w:tc>
          <w:tcPr>
            <w:tcW w:type="dxa" w:w="5800"/>
          </w:tcPr>
          <w:p>
            <w:r>
              <w:t xml:space="preserve">mixed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Shareholder returns</w:t>
            </w:r>
          </w:p>
        </w:tc>
        <w:tc>
          <w:tcPr>
            <w:tcW w:type="dxa" w:w="5800"/>
          </w:tcPr>
          <w:p>
            <w:r>
              <w:t xml:space="preserve">—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Capability ladder / VAP</w:t>
            </w:r>
          </w:p>
        </w:tc>
        <w:tc>
          <w:tcPr>
            <w:tcW w:type="dxa" w:w="5800"/>
          </w:tcPr>
          <w:p>
            <w:r>
              <w:t xml:space="preserve">Explicit move up the value curve - commodity polyester -&gt; SCF -&gt; PPF -&gt; architectural -&gt; TPU; 87% VAP mix, describes itself as world's No.1 integrated chip-to-film maker</w:t>
            </w:r>
          </w:p>
        </w:tc>
      </w:tr>
    </w:tbl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independently pulled this pass. Stock up ~123% in CY2026 into the deep-dive.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Read most recent 50 of 172 posts (Jan 2025 to May 2026), covering a US-tariff-risk debate through to strong Q4FY26 results and funded forward capacity guidance.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r8b8 (trusted) posted detailed Q2FY26 concall notes (Nov 2025) despite a soft quarter (revenue -8% YoY, PAT -12% YoY), noting PPF capacity doubling to 600 lakh sq ft and a TPU line commissioning by Oct 2027, with 75% of new capacity earmarked for PPF and 25% for next-gen film solutions. niraj's widely-loved (28 loves) 2025 post argued Trump-era tariffs partly reflect broader de-dollarization dynamics rather than Garware-specific risk. Divyansh_Thakur and prchou83 (Q4FY26, May 2026) independently confirmed record quarterly revenue (Rs 597 Cr, highest-ever) and margin expansion (26.2% EBITDA vs 22% prior year) alongside funded SCF/TPU capacity additions (Rs 191 Cr + Rs 118 Cr capex).</w:t>
      </w:r>
    </w:p>
    <w:p>
      <w:pPr>
        <w:pStyle w:val="Heading1"/>
        <w:spacing w:after="120" w:before="280"/>
      </w:pPr>
      <w:r>
        <w:t xml:space="preserve">Trusted-User Signals (Ongoing)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Every time a trusted user expresses clear conviction on this stock, most recent first — this section accumulates over time, it isn't a one-time snapshot.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2026-09-02 — Vivek_6954</w:t>
      </w:r>
      <w:r>
        <w:rPr>
          <w:i/>
          <w:iCs/>
          <w:color w:val="666666"/>
          <w:sz w:val="18"/>
          <w:szCs w:val="18"/>
        </w:rPr>
        <w:t xml:space="preserve"> (Vivek Gautam Portfolio)</w:t>
      </w:r>
      <w:r>
        <w:rPr>
          <w:sz w:val="20"/>
          <w:szCs w:val="20"/>
        </w:rPr>
        <w:br/>
        <w:t xml:space="preserve">: "Timex Sh Piston GHFL Nuvama Nippo n Icici amc Uno Minda Acutaas Privi and more stocks have been holding for long time now n pyramiding as well on some triggers like good results" (post #1245)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Not checked.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Debt-free with ~Rs 850 Cr cash; core operating ROCE &gt;25% (ex FY17 land-revaluation reserve) sustained for years - genuine balance-sheet and franchise quality; describes itself as world's No.1 chip-to-film integrated maker, 87% VAP mix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Q1FY27 delivered real (not just guided) operating leverage - record Rs 633 Cr revenue and a first-ever 30.3% EBITDA margin, +544 bps YoY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Funded, dated capacity pipeline: TPU line commissioning Q3FY27 (guided +1.5-2% margin in FY28, 3 new products in development), new SCF automated lamination line +1,200 LSF/yr (~Rs 550 Cr peak revenue potential, live H1FY28), PPF capacity already doubled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US tariff cut from 50% to 10% (Feb-2026); non-US business grew ~20%; architectural/specialty films now 25%+ of revenue (from ~5%) at the highest margins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Valuation has run hard: ~43x trailing P/E after a ~123% CY2026 move - a lot of the TPU/SCF/PPF ramp looks priced in; thesis-fit as a 10x-in-2-3-years name no longer stacks up at ~Rs 16,700 Cr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Q1FY27's 30.3% EBITDA margin is very likely a peak - above the ~23-25% through-cycle band, flattered by a one-off ~Rs 50 Cr tariff-refund benefit and mix; management itself guides FY27 back to 25% +/-2%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revenue was flat YoY - the multi-year CAGR masks a lost year, and US tariffs remain a live, resettable overhang (currently 10%, was 50%)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Governance history: independent write-ups flag elevated promoter compensation, related-party dealings and a legacy (Garware Polyester) of minority interests not being prioritised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Working-capital days roughly doubled to ~146 during the tariff period - efficiency deterioration to watch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Mid-cap (~Rs 16,700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yes · TAM: no · moat: yes · valuation: no  (score 2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US tariff cut (50%-&gt;10%) + architectural/specialty-film mix shift (5%-&gt;25%+ of revenue) is a real structural tailwind; explicit verdict says thesis-fit 'no longer stacks up at ~Rs16,700cr' — tam no; world's No.1 chip-to-film integrated maker with &gt;25% core ROCE is a genuine moat; ~43x trailing P/E after a ~123% 1yr move already prices much of the TPU/SCF/PPF ramp — valuation no. Q1FY27's record 30.3% margin is very likely a peak (one-off tariff-refund benefit), per management's own FY27 guide back to 25%.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High-quality, debt-free specialty-film franchise with a funded capacity pipeline - but priced for it at ~43x after a 123% run, with a likely-peak Q1 margin and a flat FY26 in the base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Business quality confirmed by the filings: debt-free, ~Rs 850 Cr cash, core ROCE &gt;25%, dominant integrated position, VAP mix 87%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Growth optionality (TPU Q3FY27, SCF H1FY28, PPF doubling) is funded and dated - not speculative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But the price already reflects it: ~43x trailing, Q1FY27 30.3% margin is above the through-cycle band and helped by a one-off tariff refund, and management guides margin down to 25% +/-2%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At ~Rs 16,700 Cr with 15-20% guided medium-term CAGR, this is a compounder, not a 10x-in-2-3-years or 100x-in-10-years candidate - thesis_fit moved to neither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Conviction eased to Medium: the franchise is intact but risk/reward at this multiple, with peak-margin and governance caveats, is less attractive than when Medium-High was set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2026-09-24T13:57:42.426Z</dcterms:created>
  <dcterms:modified xsi:type="dcterms:W3CDTF">2026-09-24T13:57:42.426Z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