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Dhabriya Polywood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Jaipur maker + installer of uPVC/PVC profiles, windows and modular furniture (brand 'Polywood'), now scaling a genuine second growth leg (aluminium windows/facade, Rs56cr+ backlog) with PAT compounding far faster than revenue (+67% FY26, +35% Q1 FY27 on ~10-12% topline growth) -- a clean, cheap (~16x) small-cap compounder, but still no 10x path at this scale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Dhabriya Polywood extrudes uPVC/PVC profiles under the 'Polywood' brand and makes uPVC windows and doors, modular furniture, and (newer, higher-margin) fluted and soffit wall panels; a new Aluminium Windows &amp; Facade division is scaling with a Rs56cr+ order backlog guided to contribute Rs40-50cr revenue in FY27. It sells directly to builders -- including luxury developers DLF, M3M, Emaar and Godrej Properties -- and offers end-to-end solutions including installation, which lifts its margin profile versus panel-only peers. FY25 segment revenue: PVC profiles ~Rs 135 Cr, uPVC windows ~Rs 60 Cr, modular furniture ~Rs 40 Cr, with fluted/soffit panels ~Rs 40 Cr inside the profile segment. Extrusion capacity ~24,000 MTPA; windows ~13 lakh sq ft. A Board-approved Rs100 Cr capex programme (FY26-FY28) is funding a Jaipur facility upgrade and the facade capacity build-out.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503-560 Cr (small-cap; conflicting recent quotes, Sept 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~25.6-26% / ~26.3%; ROCE improved from ~19% (FY24) to ~20% (FY25) to ~26% (FY26)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 (FY22-FY26)</w:t>
            </w:r>
          </w:p>
        </w:tc>
        <w:tc>
          <w:tcPr>
            <w:tcW w:type="dxa" w:w="5800"/>
          </w:tcPr>
          <w:p>
            <w:r>
              <w:t xml:space="preserve">FY22 Rs134Cr/Rs5Cr, FY23 Rs171Cr/Rs8Cr, FY24 Rs211Cr/Rs14Cr, FY25 Rs235Cr/Rs18Cr, FY26 Rs264Cr/Rs30Cr -- PAT +67% FY26 on only +12.6% revenue growth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Rs 68.31 Cr (+10.0% YoY); PAT Rs 8.86 Cr (+35.4% YoY); EBITDA Rs15.76Cr (+27.6%); EBITDA margin 23.07% vs 19.90% YoY (+317bps)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 / capex</w:t>
            </w:r>
          </w:p>
        </w:tc>
        <w:tc>
          <w:tcPr>
            <w:tcW w:type="dxa" w:w="5800"/>
          </w:tcPr>
          <w:p>
            <w:r>
              <w:t xml:space="preserve">Order book Rs 200 Cr+ (all-time high); Aluminium Windows &amp; Facade division backlog Rs56Cr+ guided to deliver Rs40-50Cr FY27 revenue; Rs 100 Cr capex (FY26-FY28: ~Rs27Cr deployed FY26, Rs35-40Cr guided FY27 for Jaipur upgrade, Rs20-30Cr FY28)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Balance sheet</w:t>
            </w:r>
          </w:p>
        </w:tc>
        <w:tc>
          <w:tcPr>
            <w:tcW w:type="dxa" w:w="5800"/>
          </w:tcPr>
          <w:p>
            <w:r>
              <w:t xml:space="preserve">Borrowings rose to Rs76Cr (Mar-2026) from Rs53Cr (Mar-2025) as the capex programme ramps -- a reversal of the earlier multi-year deleveraging trend, not yet a concern given rising ROCE but a genuine change from the prior 'debt reduced, advances nil' picture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Stock P/E</w:t>
            </w:r>
          </w:p>
        </w:tc>
        <w:tc>
          <w:tcPr>
            <w:tcW w:type="dxa" w:w="5800"/>
          </w:tcPr>
          <w:p>
            <w:r>
              <w:t xml:space="preserve">~15.5-17x trailing (recent quotes conflict: Rs465-520 price range, Sept 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Dividend</w:t>
            </w:r>
          </w:p>
        </w:tc>
        <w:tc>
          <w:tcPr>
            <w:tcW w:type="dxa" w:w="5800"/>
          </w:tcPr>
          <w:p>
            <w:r>
              <w:t xml:space="preserve">Rs0.70/share recommended with FY26 results (May-2026 board meeting) -- dividend initiated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Key holders</w:t>
            </w:r>
          </w:p>
        </w:tc>
        <w:tc>
          <w:tcPr>
            <w:tcW w:type="dxa" w:w="5800"/>
          </w:tcPr>
          <w:p>
            <w:r>
              <w:t xml:space="preserve">Promoter (Digvijay Dhabriya) ~67.75-67.8%, stable for the last ~4 quarters (Sep2025-Jun2026) after declining from 74.22% (Mar2023); Ashish Kacholia held ~5.3% as of Jun-2026 (one dated source claims a full exit via Surya Vanshi Pvt Ltd with Abakkus Fund/Sunil Singhania stepping in -- not corroborated by the more recent Jun-2026 shareholding disclosure, treat as unresolved); Mukul Agarwal's current position not independently re-confirmed this pass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genuinely good, improving small-cap: ROCE stepped up from ~19% (FY24) to ~26% (FY26), and PAT is now compounding far faster than revenue (+67% FY26, +35.4% Q1 FY27) on margin expansion (EBITDA margin +317bps YoY in Q1 FY27) as the mix shifts toward higher-margin fluted/soffit panels, end-to-end installation, and the new Aluminium Windows &amp; Facade division. Revenue growth itself has stayed muted (~10-12% in FY25-FY26 and Q1 FY27, down from ~23-28% in FY22-FY24) -- but this reflects an extended monsoon plus Delhi-NCR GRAP construction restrictions (FY25) and deferred site execution by large developers in Maharashtra/Delhi NCR (FY26), not weakening demand: the order book (Rs200Cr+, including a new Rs56Cr+ facade backlog) is at an all-time high, well ahead of the reported run-rate. The company is funding a Rs100Cr multi-year capex programme partly through rising debt (borrowings Rs53Cr-&gt;Rs76Cr in the last year) -- a reversal of the earlier deleveraging narrative, though returns are still rising alongside it. A maiden dividend (Rs0.70/share) was recommended with FY26 results. The constraint on the thesis remains scale: at ~Rs68Cr quarterly revenue, the honest multi-year return is ~2-3x, not 10x, even if order-book conversion normalizes and margin keeps expanding.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screener.in/company/538715/consolidated (financials + shareholding pattern)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trendlyne.com equity/share-holding/DHABRIYA (latest shareholding pattern)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rakesh-jhunjhunwala.in article on Ashish Kacholia exit / Abakkus Fund entry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WebSearch: Q1 FY27 results, FY25/FY26 annual report + capex/facade detail, promoter/Kacholia/Agarwal shareholding, current valuation, BSE order-win announcements, PVC resin/fluted-panel demand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FY22-FY26 revenue: Rs134/171/211/235/264 Cr; PAT: Rs5/8/14/18/30 Cr -- PAT growth (67% FY26) has decisively outpaced revenue growth (12.6% FY26)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improved FY24 ~19% -&gt; FY25 ~20% -&gt; FY26 ~25.6-26%; ROE FY26 ~26.3%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rose to Rs76Cr (Mar-2026) from Rs53Cr (Mar-2025) -- a reversal of the multi-year deleveraging trend, funding the new Rs100Cr capex programme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Board (26-May-2026) approved FY26 results and recommended a maiden dividend of Rs0.70/share; re-appointed Gaurav Jain &amp; Associates as cost auditor for FY27 (routine)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Rs68.31Cr (+10.0% YoY), EBITDA Rs15.76Cr (+27.6% YoY), EBITDA margin 23.07% vs 19.90% YoY (+317bps), PAT Rs8.86Cr (+35.4%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Full-year revenue growth stepped down from ~23-28% (FY22-FY24) to ~10-12% (FY25-FY26), explained by an extended monsoon + Delhi-NCR GRAP restrictions (FY25) and deferred large-developer site execution in Maharashtra/Delhi-NCR (FY26)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Rs4.78Cr external-facade order win from Godrej Properties (Delhi NCR, 12-month completion) -- first named facade-division order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14-Aug-2026: Rs10.63Cr work order for supply and installation of aluminium doors and windows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Rs15.17Cr order for aluminium doors and windows (separate announcement)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(project business) at an all-time high of Rs200Cr+, including a Rs56Cr+ Aluminium Windows &amp; Facade backlog guided to deliver Rs40-50Cr FY27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26-May-2026 board meeting: FY26 results approved, maiden dividend of Rs0.70/share recommended, cost auditor re-appointed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shareholding flat at ~67.8% across the last four quarters (Sep2025-Jun2026), pledge 0.0% throughout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is compounding far faster than revenue (+67% FY26, +35.4% Q1 FY27 vs +12.6%/+10.0% revenue growth) -- a stronger operating-leverage story than the pre-dive file captured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second, distinct growth leg (Aluminium Windows &amp; Facade) has now won its first named orders (Godrej Properties, plus two other aluminium-doors/windows orders), moving this from a plan to a commercial-stage commitment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actually rose in the last year (Rs53Cr-&gt;Rs76Cr) to fund the new capex programme -- this corrects the pre-dive file's framing of a straightforward multi-year deleveraging 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maiden dividend (Rs0.70/share) was recommended with FY26 results -- a new capital-allocation signal not previously on file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has stabilized (flat ~67.8% for four quarters) rather than continuing to decline, and pledge remains 0.0% throughout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Ashish Kacholia's current position is contested between sources -- one claims a full exit (Abakkus Fund stepping in), the more recent shareholding disclosure shows him still holding ~5.3% -- left unresolved rather than asserted either 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muted ~10-12% revenue growth since FY25 has an identifiable external cause (monsoon/GRAP FY25, developer site deferrals FY26), not demand weakness, against an order book at an all-time high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FY25/FY26 pattern of deferred/delayed site execution recurs in FY27 or the order book converts on schedule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Resolution of the Ashish Kacholia holding discrepancy (full exit vs ~5.3% current stake)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Independent re-verification of fcf_conversion_pct and RPT trend -- not resourced this pass, carried forward from the prior read as 'unclear'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Working-capital day-count detail (inventory/receivable/payable days) -- not cleanly sourced this pass, left absent rather than guessed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facade division's margin profile matches or dilutes the core business as it scales past its first orders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 (no change, materially firmer evidence). ROCE rising to ~26%, PAT compounding at 35-67% YoY on genuine margin expansion, a second growth leg (Aluminium Windows &amp; Facade) now with named orders won, and a maiden dividend initiated are real positives that firm up the existing Medium conviction rather than raising it further. Offsetting factors -- borrowings rising Rs53Cr-&gt;Rs76Cr to fund the new capex cycle (a reversal of the earlier deleveraging story), an unresolved discrepancy over Ashish Kacholia's current stake, and the still-sub-scale ~Rs68Cr quarterly revenue -- keep this a real quality small-cap rather than a re-rating candidate. four_box score unchanged at 2.5 (valuation yes, others weak); thesis_fit stays 'neither' as the return-magnitude exception, while technically available, continues not to be invoked given the honest ~2-3x multi-year return math.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Aluminium Windows &amp; Facade division scale-up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 backlog Rs56Cr+; guided to contribute Rs40-50Cr revenue in FY27; first named win a Rs4.78Cr Godrej Properties external-facade order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Overall order book at an all-time high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Rs200Cr+, up from ~Rs174Cr mid-FY26; conversion pace has been slowed by site deferrals in Maharashtra/Delhi-NCR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Rs100Cr multi-year capex programme (FY26-FY28: Jaipur facility upgrade + facade capacity)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~Rs27Cr deployed FY26; Rs35-40Cr guided FY27; Rs20-30Cr guided FY28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Maiden dividend initiated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Rs0.70/share recommended with FY26 results (26-May-2026 board meeting)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order book (Rs200Cr+, incl. Rs56Cr+ facade backlog) conversion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builder/developer site execution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recognition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mix shift to higher-margin fluted/soffit panels + facade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expansion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order-to-revenue conversion pace (site execution timing, historically delayed by weather/regulatory restrictions and buyer-side deferrals).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-- Q1 FY27 PAT +35.4% on only +10.0% revenue growth, EBITDA margin +317bps YoY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mix shift to higher-margin fluted/soffit panels + facade; EBITDA margin expansion; PAT. Still assumed: order book conversion; builder/developer site execution.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465 · 16x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~16x trailing on a ~26% ROCE/ROE, margin-expanding small-cap implies only a modest ~8-12% EPS CAGR FY26-28 is needed to justify today's multiple at a ~15-18x building-products exit -- a low bar given PAT actually grew 67% (FY26) and 35% (Q1 FY27)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~Rs300-320Cr (+14-21% as the Rs200Cr+ order book, including the Rs56Cr+ facade backlog, converts); OPM ~21-23%; PAT ~Rs38-42Cr (+27-40%)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~Rs350-390Cr; PAT ~Rs46-54Cr, assuming the Rs100Cr capex (Jaipur upgrade + facade capacity) lands on schedule and order-book conversion timing normalizes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underestimated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35%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16x trailing implies only modest high-single/low-double-digit EPS growth is priced in, but the order book (Rs200Cr+, all-time high, including a Rs56Cr+ facade backlog) plus a demonstrated operating-leverage pattern (PAT +67% FY26, +35% Q1 FY27 on ~10-12% revenue growth) point to a materially higher PAT trajectory than the multiple assumes, if conversion timing normalizes and the facade division delivers its guided FY27 revenue.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strong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Aluminium Windows &amp; Facade division delivering its guided Rs40-50Cr FY27 revenue as the Rs56Cr+ backlog converts, alongside continued EBITDA margin expansion from mix</w:t>
      </w:r>
      <w:r>
        <w:rPr>
          <w:color w:val="666666"/>
          <w:sz w:val="18"/>
          <w:szCs w:val="18"/>
        </w:rPr>
        <w:t xml:space="preserve"> (window ~9M from 2026-09-18;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Building products / interior decor -- uPVC windows + fluted-soffit wall panels + aluminium windows/facade + modular furniture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integrated maker + installer of extruded uPVC/PVC profiles, windows/doors, modular furniture, decor panels, and (newly) aluminium windows/facade systems (brand 'Polywood'); end-to-end install is the margin edge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none -- competes with Chinese profile imports; edge is domestic manufacturing at a lower price point + installation capability, now extending into aluminium facade systems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balanced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Kaka Industries, Fenesta / DCM Shriram, Prince Pipes, Responsive Industries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Not a bottleneck holder. The differentiators are the domestic cost position versus importers (Vox, Pare) and the end-to-end (supply + install) model versus panel-only peers like Kaka. The new Aluminium Windows &amp; Facade division extends this model into a segment with more specialised competitors (dedicated facade/curtain-wall contractors), an execution test still early in its life (first named orders won in 2026).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mix shift to higher-margin fluted/soffit panels + end-to-end installation + the new aluminium facade division (structural); PVC resin price stable-to-favourable through FY25-FY26, possibly near a cycle low (partly cyclical input-cost tailwind); operating leverage as revenue scales against a largely fixed cost base (structural).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OPM has risen from ~10% (FY22) to ~21% (FY26) and further to 23.07% in Q1 FY27, primarily on a richer product mix (structural) but with PVC resin prices also stable-to-favourable and possibly near a cycle low -- a resin-price reversal would compress margin below the current run-rate even if the structural mix-shift holds, so part of the current margin level should be treated as not fully defensible through-cycle.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Full-year revenue growth stepped down from ~23-28% (FY22-FY24) to ~10-12% (FY25, FY26) and Q1 FY27 (+10.0%) -- explained by an extended monsoon + Delhi-NCR GRAP construction restrictions (FY25) and deferred site execution by large developers in Maharashtra/Delhi-NCR (FY26), not a demand shortfall -- the Rs200Cr+ order book (all-time high, including the new Rs56Cr+ facade backlog) sits well ahead of the reported run-rate.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At only ~15.5-17x trailing for a business where PAT grew 67% (FY26) and 35.4% (Q1 FY27), the multiple appears to price in very little of the demonstrated margin/PAT trajectory -- consistent with an 'underestimated' rather than 'priced-in' read once order-book conversion normalizes.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Reinvesting into a Rs100Cr capex programme (Jaipur upgrade + facade capacity) partly funded by fresh borrowings (Rs53Cr-&gt;Rs76Cr in the last year); ROCE has risen alongside this spend (19%-&gt;26% over two years), a reasonable early efficiency signal though the newest capex tranche is too recent to independently verify its own incremental return.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initiated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up the value chain: from panel/profile distribution to end-to-end supply+install, and now into a distinct higher-value Aluminium Windows &amp; Facade segment competing for large-developer facade contracts.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26%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1.4x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10%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8 years (consistency_score 38)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FY19-FY26 screener consolidated. Both revenue growth &gt;=10% AND ROCE &gt;=15% in the same FY: FY24 (+23%, ROCE 19%), FY25 (+11%, ROCE 20%), FY26 (+12.6%, ROCE 26%). The strong-growth years FY22 (+26%) and FY23 (+28%) had sub-15% ROCE; ROCE only stepped above 15% from FY24 as the mix shifted to higher-margin fluted/soffit panels + end-to-end installation, now reinforced by the facade division.</w:t>
      </w:r>
    </w:p>
    <w:p>
      <w:pPr>
        <w:pStyle w:val="Heading1"/>
        <w:spacing w:after="120" w:before="280"/>
      </w:pPr>
      <w:r>
        <w:t xml:space="preserve">Fundamentals-Gap Checks (shareholding · working capital · sector KPIs · scenario analysis)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fundamentals extracted from the same filings — informational only, not yet consumed by any scoring script.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Shareholding pattern: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%</w:t>
            </w:r>
          </w:p>
        </w:tc>
        <w:tc>
          <w:tcPr>
            <w:tcW w:type="dxa" w:w="5800"/>
          </w:tcPr>
          <w:p>
            <w:r>
              <w:t xml:space="preserve">67.8%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Pledge %</w:t>
            </w:r>
          </w:p>
        </w:tc>
        <w:tc>
          <w:tcPr>
            <w:tcW w:type="dxa" w:w="5800"/>
          </w:tcPr>
          <w:p>
            <w:r>
              <w:t xml:space="preserve">0%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FII/DII %</w:t>
            </w:r>
          </w:p>
        </w:tc>
        <w:tc>
          <w:tcPr>
            <w:tcW w:type="dxa" w:w="5800"/>
          </w:tcPr>
          <w:p>
            <w:r>
              <w:t xml:space="preserve">2%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Quarters checked</w:t>
            </w:r>
          </w:p>
        </w:tc>
        <w:tc>
          <w:tcPr>
            <w:tcW w:type="dxa" w:w="5800"/>
          </w:tcPr>
          <w:p>
            <w:r>
              <w:t xml:space="preserve">Sep2025, Dec2025, Mar2026, Jun2026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Promoter holding has been flat at ~67.8% for the last four quarters (after declining from 74.22% in Mar-2023 to 67.75% by late 2024) -- a stabilized, not falling, trend. Pledge has been 0.0% in every recent quarter. FII+DII holding is small (~2.0%) and roughly stable. Ashish Kacholia's position is a genuine open question: one source (rakesh-jhunjhunwala.in) reports he fully exited via Surya Vanshi Pvt Ltd with Abakkus Fund/Sunil Singhania stepping in, but Trendlyne's Jun-2026 shareholding disclosure still shows him holding ~5.32% -- not resolved this pass, treat as unclear rather than a confirmed exit.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Sector KPIs: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(project business): Rs 200 Cr+, all-time high (improving)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Aluminium Windows &amp; Facade order backlog: Rs 56 Cr+, guided to deliver Rs40-50 Cr FY27 revenue (improving) — new segment, FY27 is its first full contribution year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margin: 23.07% Q1 FY27 vs 19.90% Q1 FY26 (+317bps) (improving)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PVC resin price (key input): stable-to-favourable through FY25-FY26, possibly near a cycle bottom (stable)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Scenario analysis (closest to: base):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Bull</w:t>
            </w:r>
          </w:p>
        </w:tc>
        <w:tc>
          <w:tcPr>
            <w:tcW w:type="dxa" w:w="5800"/>
          </w:tcPr>
          <w:p>
            <w:r>
              <w:t xml:space="preserve">rev CAGR 20%, FY28 margin 24%, FY28 EPS 42, exit 18x, implied price 756 (+63% vs CMP)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dxa" w:w="5800"/>
          </w:tcPr>
          <w:p>
            <w:r>
              <w:t xml:space="preserve">rev CAGR 13%, FY28 margin 22%, FY28 EPS 31, exit 15x, implied price 465 (0% vs CMP)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Bear</w:t>
            </w:r>
          </w:p>
        </w:tc>
        <w:tc>
          <w:tcPr>
            <w:tcW w:type="dxa" w:w="5800"/>
          </w:tcPr>
          <w:p>
            <w:r>
              <w:t xml:space="preserve">rev CAGR 6%, FY28 margin 19%, FY28 EPS 24, exit 12x, implied price 288 (-38% vs CMP)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Bull needs the facade division to hit its Rs40-50Cr FY27 guidance and order-book conversion to normalize while margin keeps expanding toward 24%; bear assumes the FY25/FY26 pattern of deferred site execution recurs and resin-price tailwind reverses. Current price sits at the base case by construction; the analyst's own lean is toward bull given the demonstrated PAT/margin trajectory, consistent with market_expectation.gap_direction 'underestimated'.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pulled. Stock had corrected ~35% from its all-time high as of the 2024 thread discussion; has since re-rated with the margin improvement, though recent quoted prices (Rs465-520) vary across sources.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Thread of ~64 posts spanning 2018-2026. Early history carried a governance flag: dineshssairam (trusted, elevated) took then exited a tracking position in 2020, citing 'too many related-party transactions, especially on the balance sheet (debt)'. That concern was subsequently, at least partly, mitigated -- dhruvrawani (2022) and others noted borrowings were reduced and loans &amp; advances taken to nil (a trend that has now partly reversed as the FY26-28 capex programme is funded with fresh borrowings, per this pass's research). The 2024-2026 tone is constructive: Mayank_Jham on the DLF/M3M/Emaar order pipeline and the fluted-panel trend; Nitya_Shah (9 love) reporting an analyst's plant visit that 'preferred Dhabriya over Kaka Industries' for its end-to-end model and higher margins; aditya.lathe's detailed Sept-2025 plant-visit notes on the higher-margin soffit-panel demand, resin-price tailwind, and the BIS-certification / potential anti-dumping-duty-on-profiles optionality; yash_bhalani (invested) on the new facade-solutions segment, which this pass confirms has since won its first named orders (Godrej Properties, Rs4.78Cr external facade; other aluminium-doors/windows orders of Rs10.63Cr and Rs15.17Cr).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Mildly positive from non-trusted-but-thorough trackers (plant visits, order-book detail). The one elevated-tier voice on record, dineshssairam, was negative in 2020 on RPTs -- a view that predates the debt reduction and has not been restated since, though the recent re-leveraging (to fund capex) is worth watching against that original concern. No current trusted high-conviction call either way.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2020-08-28 — dineshssairam</w:t>
      </w:r>
      <w:r>
        <w:rPr>
          <w:i/>
          <w:iCs/>
          <w:color w:val="666666"/>
          <w:sz w:val="18"/>
          <w:szCs w:val="18"/>
        </w:rPr>
        <w:t xml:space="preserve"> (Dhabriya Polywood - a history waiting to be written?)</w:t>
      </w:r>
      <w:r>
        <w:rPr>
          <w:sz w:val="20"/>
          <w:szCs w:val="20"/>
        </w:rPr>
        <w:br/>
        <w:t xml:space="preserve">: NEGATIVE (dated) -- exited a tracking position citing 'too many related-party transactions, especially on the balance sheet (debt)'; not restated since, and borrowings/advances have since been reduced per later posts (though borrowings have ticked back up in FY26 to fund the new capex programme)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SEBI/fraud order, no going-concern issue. Historical related-party-transaction concern (2019-2020) largely mitigated by subsequent debt reduction, though borrowings rose again in FY26 (Rs53Cr-&gt;Rs76Cr) to fund the new capex programme -- keep as a watch-item, not a red_flag_tier. Board (26-May-2026) approved FY26 results and recommended a maiden dividend of Rs0.70/share; re-appointed Gaurav Jain &amp; Associates as cost auditor for FY27 -- routine, no governance flag. Promoter has bought small quantities in the open market historically; promoter holding has been stable at ~67.8% for the last four quarters (no pledge disclosed, 0.0% across all recent quarters).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compounding far faster than revenue -- +67% FY26, +35.4% Q1 FY27 -- on margin expansion (EBITDA margin +317bps YoY in Q1 FY27) as mix shifts to fluted/soffit panels, end-to-end installation, and the new facade division; ROCE stepped up from ~19% to ~26% in two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genuine second growth leg: Aluminium Windows &amp; Facade division has a Rs56Cr+ order backlog (first named wins include a Godrej Properties external-facade order) guided to contribute Rs40-50Cr revenue in FY27, on top of an overall order book at an all-time high (Rs200Cr+)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 drivers intact: uPVC-window penetration vs wood/aluminium, the fluted/soffit wall-panel decor trend, real-estate completions, and import substitution (BIS certification, ADD on resin, hoped-for ADD on finished profiles)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Cheap at ~15.5-17x trailing for a ~26% ROCE/ROE, margin-expanding business that just initiated its first dividend (Rs0.70/share) -- the reverse-P/E math suggests the market is pricing in only modest growth versus the demonstrated PAT trajectory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Sub-scale (~Rs68Cr quarterly revenue) and only ~10-12% topline growth since FY25 -- no credible 10x path even if order-book conversion normalizes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Competes with cheap Chinese profile imports and with Kaka Industries / Fenesta / aluminium systems specialists; 'Polywood' brand recall is regional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growth has been repeatedly deferred by external factors (extended monsoon + Delhi-NCR GRAP restrictions in FY25; deferred site execution by large developers in Maharashtra/Delhi-NCR in FY26) -- a pattern worth monitoring for whether it recurs in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rose from Rs53Cr to Rs76Cr in the last year to fund the Rs100Cr capex programme -- a reversal of the earlier deleveraging trend that partly addressed dineshssairam's 2020 RPT/debt concern; still manageable given rising ROCE, but a genuine change to watch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Some margin tailwind is cyclical (PVC resin price stable-to-favourable through FY25-FY26, possibly near a cycle bottom; fluted-panel demand is partly a decor fad)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Ashish Kacholia's current position is unclear -- one source claims a full exit (with Abakkus Fund/Sunil Singhania stepping in) while the more recent Jun-2026 shareholding disclosure still shows him holding ~5.3%; this pass could not resolve the discrepancy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505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weak · moat: weak · valuation: yes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weak (uPVC-window penetration is structural but slow; fluted-panel demand partly a fad; ~10-12% recent revenue growth, though partly depressed by one-off site/weather delays rather than demand). tam weak (Rs500-560Cr mcap, sub-scale, regional brand, even with the new facade leg). moat weak (brand + install capability, but competes with imports, Kaka, and now specialised facade contractors). valuation yes (~15.5-17x for ~26% ROCE/ROE, margin expanding, dividend just initiated). Score 2.5; valuation-box exception is technically available but deliberately not invoked (see verdict_reasoning) -- thesis_fit stays 'neither'.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External-lead (tier 4.5) from an untrusted X handle. four_box score 2.5 with the valuation box 'yes', so the return-magnitude exception is technically available -- but, consistent with how comparable cases were handled this cycle (Sunteck, Satia), the honest multi-year return here is ~2-3x, not 10x, at ~10-12% recent revenue growth off a ~Rs264Cr FY26 base. thesis_fit 'neither'.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Medium (unchanged from the pre-dive read, now on materially stronger evidence): ROCE rising to ~26%, PAT compounding at 35-67% YoY on margin expansion even as revenue growth stays muted for identifiable external reasons (monsoon/GRAP FY25, developer site deferrals FY26), a genuine second growth leg (Aluminium Windows &amp; Facade, Rs56Cr+ backlog) with its first named orders now won, and a maiden dividend just initiated. Offsetting this: borrowings rose Rs53Cr-&gt;Rs76Cr in the last year to fund the new capex cycle (a real change from the prior deleveraging narrative), and Ashish Kacholia's current stake is unresolved between conflicting sources.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live-theme match (building products / interior decor is not in active_themes.json). No red_flag_tier -- promoter holding stable at ~67.8% for four quarters, no pledge. revisit_after_30d false (thesis_fit neither). Re-check if revenue growth re-accelerates toward the 20%+ the order book (including the facade backlog) and capex imply, or if the FY25/FY26 pattern of deferred site execution recurs in FY27.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2026-09-18T04:37:11.828Z</dcterms:created>
  <dcterms:modified xsi:type="dcterms:W3CDTF">2026-09-18T04:37:11.832Z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