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RNIT AI Solutions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Government-scale facial-recognition SaaS microcap with genuine YoY growth and improving ROCE (20.2%), but a rich ~61x multiple, a post-NCLT-resolution corporate history, two rapid dilutive capital raises, and near-total government-customer concentration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RNIT AI Solutions describes itself as the largest AI-based Facial Recognition System (FRS) SaaS player serving the Indian government sector, claiming 3 billion+ identity verifications processed across 300+ government departments, now expanded to 9 states/UTs (2026 wins include Goa, Lakshadweep, Meghalaya). Listed on BSE (517286) under the legacy name Autopal Industries Ltd; this pass confirms the company emerged from an NCLT-approved insolvency Resolution Plan, with the RNIT AI business injected post-resolution — FY24 (pre-resolution) revenue was effectively nil per screener.in, and FY25 is the first real operating year. This is a first-time open-screen deep dive; there is no dedicated ValuePickr thread; assessment is web/news + screener.in + old-project baseline.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766 Cr at Rs 90.4/share (2026-09-18, screener.in)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~16.6% / ~20.2% (latest, screener.in) — ROCE improved materially from ~12.2% at the last data pull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(FY26)</w:t>
            </w:r>
          </w:p>
        </w:tc>
        <w:tc>
          <w:tcPr>
            <w:tcW w:type="dxa" w:w="5800"/>
          </w:tcPr>
          <w:p>
            <w:r>
              <w:t xml:space="preserve">~Rs 52 Cr / ~Rs 12 Cr (income +62%, PAT +67%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FY25 ~Rs32cr → FY26 ~Rs52cr; FY24 (pre-NCLT-resolution) was effectively nil — real operating history is only ~2 years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~0.13 (total debt ~Rs18cr vs net worth ~Rs139cr) — CORRECTED this pass; the prior ~5.0x figure was stale/mis-scaled against a much smaller pre-capital-raise equity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Debtor days 146, working-capital days 195 (FY26) — elevated, consistent with slow government payment cycles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37 - Rs 78.9 (legacy range) — current price Rs90.4 is above that range post two 2025-26 preferential allotments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core growth-plus-margin story holds up and has improved on some dimensions since the last pass: ROCE rose to ~20.2% (from ~12.2%), OPM structurally rose from 32% (FY25) to 40% (FY26), and revenue/PAT growth (+62%/+67% FY26) remains real, not just off a tiny base — quarterly revenue has grown YoY in every comparable quarter through FY26 and into Q1 FY27. But this pass surfaced a materially more complex picture than the earlier summary: (1) the listed entity (BSE 517286, legacy name Autopal Industries Ltd) emerged from an NCLT-approved insolvency Resolution Plan, with the RNIT AI business injected afterward — FY24 revenue was effectively nil, so real operating history is only ~2 years; (2) the company raised ~Rs47cr via two preferential allotments five months apart (Nov 2025 ~Rs20.83cr, Mar 2026 ~Rs26.33cr) toward a targeted Rs50cr programme, and promoter holding swung from 52.28% (Jun 2024) to 73.74% (Sep 2025, post-resolution new promoter/investor group) to 67.42% (Mar 2026) as those raises diluted the base; (3) working-capital days are elevated (debtor days 146, WC days 195), consistent with a recurring Q4-heavy/Q1-trough quarterly pattern tied to government payment cycles (Q1 FY27 revenue of Rs8.20cr was down ~53% sequentially from Q4 FY26's Rs17.62cr, though still +31% YoY); (4) the old Debt/Equity figure of ~5.0x in the prior write-up appears stale or mis-scaled — against the current balance sheet (net worth ~Rs139cr, debt ~Rs18cr) leverage is actually low, ~0.13x, corrected this pass. Implied P/E is still rich at ~61x. A genuine new fact this pass: an August 2026 Master Development Services Agreement with 1FC Technology is the company's first disclosed step into FinTech/WealthTech/InsurTech, a partial mitigant to the otherwise near-total government-customer concentration.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company page (517286) — quarterly results Sep24-Jun26, annual FY24-26, balance sheet, ROE/ROCE, shareholding-pattern trend, working-capital days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Standard — RNIT AI Solutions June 2025 quarter results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Whalesbook / EquityBulls / The Wire / Jaipur Times — FY26 results commentary, Nov2025 and Mar2026 preferential-allotment announcements (NCLT Resolution Plan context)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Standard — 28 Aug 2026 1FC Technology Master Development Services Agreement announcement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search summaries of Q1 FY27 (Jun 2026 quarter) results and government project-win announcements (Goa, Lakshadweep, Meghalaya)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 (pre-NCLT-resolution): revenue effectively nil per screener.in — confirms the listed vehicle (legacy Autopal Industries Ltd) was a shell/defunct entity before an NCLT-approved insolvency Resolution Plan injected the RNIT AI business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FY25: revenue ~Rs32cr, EBITDA ~Rs10cr (OPM ~32%), PAT ~Rs7cr, EPS Rs1.00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revenue ~Rs52cr (+62% YoY), EBITDA ~Rs21cr (OPM ~40%), PAT ~Rs12cr (+67% YoY), EPS Rs1.57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(Mar 2026): equity capital ~Rs85cr, reserves ~Rs54cr (net worth ~Rs139cr), borrowings ~Rs18cr — Debt/Equity ~0.13, correcting the prior write-up's ~5.0x figure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capital: debtor days 146, working-capital days 195 (FY26) — elevated, no prior-year comparison sourced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preferential allotments funding the balance-sheet strength: ~Rs20.83cr (Nov 2025, 47.33L shares @Rs44) and ~Rs26.33cr (Mar 2026, 52.67L shares @Rs50, incl. Sageone-Flagship Growth QE Fund) toward a targeted Rs50cr raise under the NCLT-approved plan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by quarter, oldest→newest: Sep24 Rs7.14cr, Dec24 Rs8.08cr, Mar25 Rs12.42cr, Jun25 Rs6.25cr, Sep25 Rs13.72cr, Dec25 Rs13.91cr, Mar26 Rs17.62cr, Jun26 (Q1 FY27) Rs8.20cr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by quarter: 32.21% (Sep24) → 27.48% (Dec24) → 35.10% (Mar25) → 35.84% (Jun25) → 40.01% (Sep25) → 42.27% (Dec25) → 40.18% (Mar26)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(Jun26): revenue Rs8.20cr (+31.2% YoY, -53% sequential vs Q4 FY26), PAT Rs1.27cr (+54.9% YoY), net margin ~15.5% — a clear recurring seasonal trough (Q1 is consistently the weakest quarter each year), not a fresh deterioration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28 Aug 2026: Master Development Services Agreement with 1FC Technology for FinTech/WealthTech/InsurTech (Tier-3 order, Rs5-15cr incl. GST, ~6-month project, RNIT retains IP)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2026: new government e-governance project wins in Goa, Lakshadweep and Meghalaya, expanding to 9 states/UTs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31 Mar 2026: completed 2nd tranche preferential allotment (~Rs26.33cr, 52.67L shares @Rs50) under the NCLT-approved Resolution Plan capital-raise programme; 1st tranche (~Rs20.83cr) completed 1 Nov 2025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29 Jul 2026: board approved Q1 FY27 unaudited results and a promoter share-reclassification-to-public proposal, subject to BSE approval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auditor resignation, pledge disclosure, litigation, or SEBI/fraud-order news found this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listed vehicle (BSE 517286, legacy name Autopal Industries Ltd) emerged from an NCLT-approved insolvency Resolution Plan — FY24 revenue was effectively nil, so real operating history under the RNIT AI business is only ~2 years, materially more context than the prior 'amalgamation/relisting history' phrase conveyed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improved to ~20.2% (from ~12.2% at the last data pull) and OPM to ~40% (from ~32%) — a genuine fundamental improvement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prior Debt/Equity figure of ~5.0x was stale or mis-scaled; on the current balance sheet (net worth ~Rs139cr vs debt ~Rs18cr) leverage is actually low, ~0.13x — corrected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preferential allotments five months apart (~Rs47cr total, part of a targeted Rs50cr NCLT-plan raise) drove a promoter-holding swing (52.28%→73.74%→67.42%) that reads as dilution, not confirmed selling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capital is elevated (debtor days 146, WC days 195) and the quarterly revenue pattern is clearly seasonal (Q4 government year-end peak, Q1 trough) rather than a smooth ramp — growth_trajectory reclassified from 'accelerating/decelerating' framing to 'lumpy'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disclosed non-government diversification: the Aug 2026 1FC Technology fintech/wealthtech agreement, a real but small (Rs5-15cr) and unproven-at-scale commitment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has moved to ~Rs766cr / Rs90.4 per share (2026-09-18) from ~Rs741cr / Rs99.6 at the last pull (2026-09-09); P/E ~61.4x vs ~67.8x previously (share count increased from the preferential allotments, price eased slightly)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Exact pledge status on promoter shares — not independently verified this pass; needed to properly assess the promoter-holding swing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1FC Technology fintech engagement converts into a recurring/renewed relationship beyond its initial ~6-month, Rs5-15cr scope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was not separately sourced this pass — fcf_conversion_pct left null rather than guessed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trend and full related-party disclosure — would need the FY26 annual report/AGM notice directly, out of this pass's web-search-only budget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Q2/Q3 FY27 results confirm the seasonal Q1-trough read (i.e. revenue recovers toward the FY26 quarterly run-rate) or whether Q1 FY27's sequential drop is the start of a genuine slowdown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 (unchanged). thesis_fit stays 10x-in-2-3-years: four_box score is 3.0 (tailwind/tam/moat all yes on the government-FRS-SaaS niche; valuation no at ~61x), clearing the ≥3.0 bar. This pass's new facts are a genuine mix: real fundamental improvement (ROCE 12.2%-&gt;20.2%, OPM 32%-&gt;40%, a first evidenced non-government commercial win via 1FC Technology) is offset by newly confirmed complexity — the listed vehicle's NCLT-approved insolvency-resolution history (real operating history is only ~2 years), two preferential allotments five months apart with an accompanying promoter-holding swing, and elevated working capital (146/195 days) alongside a clearly seasonal (not smoothly accelerating) quarterly revenue pattern. None of this trips a formal red_flag_tier, but together it is enough new caution to offset the fundamental improvement rather than justify an upgrade. Conviction stays Medium.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Master Development Services Agreement with 1FC Technology — FinTech/WealthTech/InsurTech entry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Tier-3 order, Rs5-15cr incl. GST, ~6-month project (1FCCode wealthtech platform + 1FC Insure insurance-tech suite); RNIT's 'NIA' AI assistant powers conversational/financial-intelligence features; RNIT retains IP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government e-governance project wins — Goa, Lakshadweep, Meghalaya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Expands pan-India footprint to 9 states/UTs; order values not disclosed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Two-tranche preferential allotment toward a targeted Rs50cr capital raise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Tranche 1 Nov 2025 ~Rs20.83cr (47.33L shares @Rs44); Tranche 2 Mar 2026 ~Rs26.33cr (52.67L shares @Rs50, incl. Sageone-Flagship Growth QE Fund); ~Rs47cr raised of the Rs50cr target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government e-governance/FRS project wins (new states/UTs) + 1FC fintech diversification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recognition (lumpy, government-payment-cycle driven, Q4-weighted)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SaaS-like operating leverage on the existing FRS platform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~40%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cash conversion (weak given 146/195-day working-capital cycle)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government payment/procurement cycle timing — revenue and cash are both back-loaded to Q4 each fiscal year, and working capital (146/195 days) is elevated.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— OPM has structurally risen (32%→40%, FY25→FY26) as the SaaS/platform model scales across more government deployments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FY25→FY26 revenue/PAT growth (+62%/+67%); 1FC Technology commercial order; new state/UT government project wins (Goa, Lakshadweep, Meghalaya). Still assumed: continued 40%+ margin; working-capital cycle not worsening further; 1FC diversification scaling beyond the first 6-month project.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90.4 · 61.4x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~61x trailing P/E; against a ~26-30x exit multiple for a niche government-SaaS name diversifying into fintech, roughly 45-50%+ EPS CAGR FY26-28 is needed for today's price to be fair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likely stays strong (government project expansion to 9 states/UTs including Goa/Lakshadweep/Meghalaya, plus the new 1FC fintech vertical) but will stay lumpy quarter-to-quarter — Q1 is seasonally weak (Rs8.20cr, down ~53% sequentially from Q4 FY26's Rs17.62cr) and Q4 seasonally strong, tied to government payment cycles; ROCE has already improved to ~20%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depends on the 1FC/fintech vertical scaling beyond its initial 6-month pilot and continued government project wins; working-capital cycle (146/195 days) is the key swing factor for whether PAT growth converts to cash, and only ~2 years of real operating history makes a multi-year extrapolation genuinely uncertain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government-FRS growth story is largely in the ~61x multiple already, but the Aug 2026 1FC fintech diversification and the multi-state government expansion are recent enough that they may not be fully reflected; our own FY27/28 case sits between the base and bull scenarios below, closer to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1FC Technology project delivery/renewal signal (6-month project from Aug 2026) plus Q2/Q3 FY27 results showing whether the government project pipeline (Goa/Lakshadweep/Meghalaya wins) converts to revenue beyond the seasonal Q1 trough</w:t>
      </w:r>
      <w:r>
        <w:rPr>
          <w:color w:val="666666"/>
          <w:sz w:val="18"/>
          <w:szCs w:val="18"/>
        </w:rPr>
        <w:t xml:space="preserve"> (window ~6M from 2026-09-18;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Indian e-governance / digital-identity SaaS, diversifying into BFSI fintech/wealthtech AI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AI-based Facial Recognition System (FRS) SaaS provider embedded across 300+ Indian government departments (9 states/UTs), now also entering FinTech/WealthTech/InsurTech via the 1FC Technology partnership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government procurement cycles and near-total single-buyer (government) concentration; project-based, lumpy revenue recognition tied to government year-end billing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Newgen Software, Nucleus Software, Aurionpro Solutions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RNIT's specific government-FRS niche has few exact direct listed peers; named peers are broader Indian govtech/BFSI-software comparables, not identical competitors.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OPM structurally rose 32% (FY25) → 40% (FY26) as the SaaS/platform model scaled across more government deployments; Quarterly revenue and margin are lumpy/seasonal — Q4 (government year-end) consistently the strongest quarter, Q1 consistently the weakest (e.g. Mar26 Rs17.62cr vs Jun26 Rs8.20cr).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40% OPM (FY26) may partly reflect the Q4-heavy, government-payment-cycle revenue mix rather than a stable through-cycle level; Q1 FY27 net margin (~15.5%) came in well below the FY26 average.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by quarter, oldest→newest: Sep24 Rs7.14cr, Dec24 Rs8.08cr, Mar25 Rs12.42cr, Jun25 Rs6.25cr, Sep25 Rs13.72cr, Dec25 Rs13.91cr, Mar26 Rs17.62cr, Jun26 (Q1 FY27) Rs8.20cr. A clear seasonal pattern (Q4 peak, Q1 trough, tied to government payment cycles) with YoY growth positive in every comparable quarter (Q1 +31%, Q4 +42%).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~61x trailing P/E needs ~45-50%+ EPS CAGR to look fair against a ~26-30x niche govt-SaaS/fintech exit; YoY growth has stayed strong through the seasonal troughs, which partially supports the multiple, but only ~2 years of real operating history is thin evidence for a multi-year CAGR extrapolation.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Two preferential allotments in 5 months (Nov 2025 ~Rs20.83cr, Mar 2026 ~Rs26.33cr) toward a targeted Rs50cr raise, funding government-project and fintech-vertical expansion; too early (post-NCLT-resolution business, ~2 years of real operations) to judge incremental ROCE on this specific new capital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curve: government FRS SaaS → diversification into FinTech/WealthTech/InsurTech via the 1FC Technology Master Development Agreement (RNIT's 'NIA' AI assistant embedded in a client platform; RNIT retains IP).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20.2%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0.6x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67.42% (falling)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Jun2024, Sep2025, Mar2026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 jumped from 52.28% (Jun2024, pre-NCLT-resolution capital structure) to 73.74% (Sep2025, post-resolution new promoter/investor group) then eased to 67.42% (Mar2026) as two preferential allotments (~Rs47cr total) diluted the base — the pattern reads as capital-raise dilution, not confirmed open-market promoter selling. Pledge status was not independently verified this pass, so concurrent_red_flag is left false rather than asserted; a future pass should confirm pledge directly. Only 3 non-consecutive quarters of shareholding data were sourced, not a clean 4-quarter run.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Working capital: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Inventory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Receivable days</w:t>
            </w:r>
          </w:p>
        </w:tc>
        <w:tc>
          <w:tcPr>
            <w:tcW w:type="dxa" w:w="5800"/>
          </w:tcPr>
          <w:p>
            <w:r>
              <w:t xml:space="preserve">146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Payable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conversion cycle</w:t>
            </w:r>
          </w:p>
        </w:tc>
        <w:tc>
          <w:tcPr>
            <w:tcW w:type="dxa" w:w="5800"/>
          </w:tcPr>
          <w:p>
            <w:r>
              <w:t xml:space="preserve">195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3y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Vs sector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Debtor days 146 and working-capital days 195 (FY26) are elevated, consistent with slow government-payment cycles — the likely driver of the recurring Q4-heavy / Q1-trough quarterly revenue pattern. No prior-year comparison or peer working-capital benchmark was sourced this pass, so the 3-year trend and sector-relative position are left unclear rather than guessed.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Government departments / states-UTs served: 300+ departments, 3bn+ cumulative identity verifications, 9 states/UTs (improving) — 2026 wins added Goa, Lakshadweep and Meghalaya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seasonality (Q4 vs Q1): Q4 FY26 Rs17.62cr vs Q1 FY27 Rs8.20cr (-53% sequential, +31% YoY) (unclear) — Recurring pattern each year tied to government year-end billing/payment cycles, not evidence of a genuine slowdown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Non-government diversification: 1FC Technology FinTech/WealthTech Tier-3 order, Rs5-15cr incl. GST (improving) — First disclosed step to reduce near-total government-customer concentration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base):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rev CAGR 55%, FY28 margin 42%, FY28 EPS 3.8, exit 30x, implied price 114 (+26%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rev CAGR 35%, FY28 margin 38%, FY28 EPS 2.9, exit 26x, implied price 75 (-17%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rev CAGR 15%, FY28 margin 32%, FY28 EPS 2.1, exit 20x, implied price 42 (-54% vs CMP)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Base case (~35% revenue CAGR, mild further margin expansion) implies a price modestly below CMP (Rs90.4); bull (~55% CAGR sustaining both the government multi-state expansion and the 1FC fintech diversification) implies meaningful upside. CMP sits between the two, closer to base — consistent with the market_expectation 'partially-priced' read. Bear assumes government-project or fintech-diversification disappointment and a de-rating toward a more typical SaaS-adjacent multiple. All figures are directional estimates anchored to market_expectation, not a modelled forecast — no broker consensus exists for this name.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52-week range Rs 37-78.9 (legacy); current price Rs90.4 sits above that range following two 2025-26 preferential capital raises.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found (one rate-limited forum search returned no confident match, unchanged this pass). Web-only write-up, now cross-checked against screener.in financials and multiple BSE-announcement summaries. Old 108-stock project (2026-08-15, frozen) had rated this Tier A: 'one of the strongest verified growth-plus-margin stories,' with growth claims independently confirmed against financials and government-contract concentration flagged as the main risk — this pass confirms the growth/margin numbers but adds the NCLT-resolution corporate history and capital-raise/promoter-swing pattern as new, material context that Tier A rating did not capture.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ValuePickr community coverage located this pass; no trusted-roster signal.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Listed entity's legacy name is Autopal Industries Ltd (BSE 517286); confirmed this pass that the company emerged from an NCLT-approved insolvency Resolution Plan, with the RNIT AI facial-recognition SaaS business injected post-resolution (FY24 revenue effectively nil). Two preferential allotments to strategic investors: ~Rs20.83cr (Nov 2025, 47.33L shares @Rs44) and ~Rs26.33cr (Mar 2026, 52.67L shares @Rs50, including Sageone-Flagship Growth QE Fund), together ~Rs47cr of a targeted Rs50cr raise. 28 Aug 2026: Master Development Services Agreement with 1FC Technology for FinTech/WealthTech/InsurTech solutions (Tier-3 order, Rs5-15cr incl. GST, ~6-month project). 2026 government project wins disclosed in Goa, Lakshadweep and Meghalaya, expanding to 9 states/UTs. No auditor resignation, pledge disclosure, or SEBI/fraud order found this pass; not exhaustively verified beyond what web search could source.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differentiated niche: largest government-sector FRS SaaS player in India with real scale (3bn+ verifications, 300+ departments, now 9 states/UTs)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improving fundamentals: ROCE rose to ~20.2% (from ~12.2%), OPM structurally expanded 32%→40% (FY25→FY26), revenue/PAT growth (+62%/+67% FY26) is broad-based, not a one-off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diversification: Aug 2026 Master Development Agreement with 1FC Technology is a first, evidenced step into FinTech/WealthTech/InsurTech — a partial mitigant to government-customer concentration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leverage on a corrected reading of the balance sheet (~0.13x Debt/Equity, not the ~5.0x previously carried)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Microcap (~Rs 766 Cr) leaves real headroom if the government-digitisation tailwind and the new fintech vertical both continue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Implied P/E ~61x already prices in continued hypergrowth (~45-50%+ EPS CAGR needed), leaving little margin for a slowdown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Near-total customer concentration in government departments: procurement-cycle, policy and payment risk, evidenced by elevated working capital (debtor days 146, WC days 195) and a recurring Q4-heavy/Q1-trough revenue pattern (Q1 FY27 revenue down ~53% sequentially from Q4 FY26, though still +31%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Corporate history is genuinely complex: the listed vehicle (legacy Autopal Industries Ltd) emerged from an NCLT-approved insolvency Resolution Plan, with the current business injected afterward — real operating history is only ~2 years (FY25-FY26)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preferential allotments five months apart (~Rs47cr total) and a promoter-holding swing (52.28%→73.74%→67.42% across Jun2024/Sep2025/Mar2026) add complexity; dilution appears to explain the swing but pledge status was not independently verified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independent ValuePickr community scrutiny to cross-check the numbers, the moat narrative, or the resolution-plan history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Microcap (~Rs 700-770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no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Government-digitisation FRS SaaS niche (3bn+ verifications, 300+ depts, now 9 states/UTs) is a real structural moat and tailwind; microcap (~Rs766cr) base plus the new 1FC fintech vertical supports tam; implied P/E ~61x still prices continued hypergrowth against only ~2 years of real post-resolution operating history — valuation stays no. Score 3.0 clears the 10x-in-2-3-years bar; quality_metrics assessment flags 'concern' separately (working capital, concentration, resolution-plan history).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Growth and ROCE genuinely improved and a real new fintech-diversification commitment landed, but a rich multiple, a post-NCLT-resolution corporate history and rapid dilutive capital raises keep conviction at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is 3.0 (tailwind=yes, tam=yes, moat=yes on the government-FRS-SaaS niche; valuation=no at ~61x against a still-thin 2-year operating history) — clears the ≥3.0 bar, so 10x-in-2-3-years is permitted per the quickref decision table; conviction is set separately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facts this pass are a genuine mix: ROCE improved to ~20.2% (from ~12.2%) and OPM to 40% (from 32%), and the Aug 2026 1FC Technology agreement is a real, evidenced diversification beyond government customers — but the company's real operating history is only ~2 years (it emerged from an NCLT-approved insolvency Resolution Plan; FY24 revenue was effectively nil) and it has raised ~Rs47cr via two preferential allotments five months apart, with promoter holding swinging 52.28%→73.74%→67.42% over that period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flag: none of the enumerated hard triggers (negative net worth, going concern, SEBI/fraud order, auditor resignation, promoter-holding collapse) are confirmed — the promoter-holding swing looks dilution-driven, not a collapse — so red_flag_tier stays none, but the resolution-plan history and rapid capital raises are flagged prominently as context a future pass should keep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Medium: the fundamental improvement (ROCE, margin, real new-vertical diversification) is real, but a ~61x multiple, elevated working capital (146/195 days), near-total government concentration, and the thin 2-year post-resolution operating history all argue against upgrading further without independent (ValuePickr-level) scrutiny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Old 108-stock project rated this Tier A; this pass confirms the growth/margin numbers are real but adds the NCLT-resolution corporate history and capital-raise pattern as material context the Tier A rating did not have — thesis-fit unchanged at 10x-in-2-3-years, conviction unchanged at Medium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2026-09-18T08:54:12.510Z</dcterms:created>
  <dcterms:modified xsi:type="dcterms:W3CDTF">2026-09-18T08:54:12.511Z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